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3B142E" w:rsidRPr="003B142E" w:rsidTr="003B142E">
        <w:tc>
          <w:tcPr>
            <w:tcW w:w="0" w:type="auto"/>
            <w:shd w:val="clear" w:color="auto" w:fill="FFFFFF"/>
            <w:vAlign w:val="center"/>
            <w:hideMark/>
          </w:tcPr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Стерилизация и дезинфекция изделий медицинского назначения </w:t>
            </w: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Методы, средства и режимы </w:t>
            </w: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ОСТ 42-21-2-85</w:t>
            </w:r>
          </w:p>
          <w:p w:rsidR="003B142E" w:rsidRPr="003B142E" w:rsidRDefault="003B142E" w:rsidP="003B142E">
            <w:pPr>
              <w:spacing w:after="0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РАЗРАБОТАН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Всесоюзным научно-исследовательским институтом дезинфекции и стерилизации (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ВНИИДиС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)</w:t>
            </w:r>
          </w:p>
          <w:p w:rsidR="003B142E" w:rsidRPr="003B142E" w:rsidRDefault="003B142E" w:rsidP="003B142E">
            <w:pPr>
              <w:spacing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Директор института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Лярский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П.П.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 xml:space="preserve">Зам. директора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Крученок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Т.Б.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 xml:space="preserve">Руководитель отдела стерилизации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Рамкова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Н.В.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Руководитель отдела дезинфекции Соколова Н.Ф.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 xml:space="preserve">Исполнители: Абрамова И.М.,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Гутерман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Р.Л.,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Евтикова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Л.В.,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Иойриш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А.Н., Л.С.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Трошин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К.А.,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Юзбашев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В.Г.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Всесоюзным научно-исследовательским и испытательным институтом медицинской техники (ВНИИИМГ)</w:t>
            </w:r>
          </w:p>
          <w:p w:rsidR="003B142E" w:rsidRPr="003B142E" w:rsidRDefault="003B142E" w:rsidP="003B142E">
            <w:pPr>
              <w:spacing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Директор института Леонов Б.И.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 xml:space="preserve">Исполнители: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Терешенков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А.И.,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Рыбчинокая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Н.А.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СОГЛАСОВАН:</w:t>
            </w:r>
          </w:p>
          <w:p w:rsidR="003B142E" w:rsidRPr="003B142E" w:rsidRDefault="003B142E" w:rsidP="003B142E">
            <w:pPr>
              <w:spacing w:beforeAutospacing="1" w:after="100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Управлением по внедрению новых лекарственных средств и медицинской техники Министерства здравоохранения СССР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Начальник Управления Бабаян Э.А.</w:t>
            </w:r>
          </w:p>
          <w:p w:rsidR="003B142E" w:rsidRPr="003B142E" w:rsidRDefault="003B142E" w:rsidP="003B142E">
            <w:pPr>
              <w:spacing w:before="100"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Главным управлением карантинных инфекций Министерства здравоохранения СССР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Начальник Управления Сергиев В.П.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ПОДГОТОВЛЕН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К УТВЕРЖДЕНИЮ</w:t>
            </w:r>
          </w:p>
          <w:p w:rsidR="003B142E" w:rsidRPr="003B142E" w:rsidRDefault="003B142E" w:rsidP="003B142E">
            <w:pPr>
              <w:spacing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Управлением по внедрению новых лекарственных средств и медицинской техники Министерства здравоохранения СССР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Начальник Управления Бабаян Э.А.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УТВЕРЖДЕН</w:t>
            </w:r>
          </w:p>
          <w:p w:rsidR="003B142E" w:rsidRPr="003B142E" w:rsidRDefault="003B142E" w:rsidP="003B142E">
            <w:pPr>
              <w:spacing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Министерством здравоохранения СССР Заместитель Министра Щепин О.П.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ВВЕДЕН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 ДЕЙСТВИЕ</w:t>
            </w:r>
          </w:p>
          <w:p w:rsidR="003B142E" w:rsidRPr="003B142E" w:rsidRDefault="003B142E" w:rsidP="003B142E">
            <w:pPr>
              <w:spacing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Приказом Министерства здравоохранения СССР № 770 от 10 июня 1985 г.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ЗАКРЕПЛЕН</w:t>
            </w:r>
          </w:p>
          <w:p w:rsidR="003B142E" w:rsidRPr="003B142E" w:rsidRDefault="003B142E" w:rsidP="003B142E">
            <w:pPr>
              <w:spacing w:beforeAutospacing="1" w:after="100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За Всесоюзным научно-исследовательским институтом дезинфекции и стерилизация (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ВНИИДиС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) и</w:t>
            </w:r>
          </w:p>
          <w:p w:rsidR="003B142E" w:rsidRPr="003B142E" w:rsidRDefault="003B142E" w:rsidP="003B142E">
            <w:pPr>
              <w:spacing w:before="100" w:beforeAutospacing="1" w:afterAutospacing="1"/>
              <w:ind w:left="1440" w:right="144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Всесоюзным научно-исследовательским и испытательным институтом медицинской техники (ВНИИИМТ)</w:t>
            </w:r>
          </w:p>
          <w:p w:rsidR="003B142E" w:rsidRPr="003B142E" w:rsidRDefault="003B142E" w:rsidP="003B142E">
            <w:pPr>
              <w:spacing w:before="100" w:beforeAutospacing="1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Зарегистрирован и внесен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 реестр государственной регистрации 12.07.85 г. № 8355618</w:t>
            </w:r>
          </w:p>
          <w:p w:rsidR="003B142E" w:rsidRPr="003B142E" w:rsidRDefault="003B142E" w:rsidP="003B142E">
            <w:pPr>
              <w:spacing w:after="0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СОДЕРЖАНИЕ</w:t>
            </w:r>
          </w:p>
          <w:p w:rsidR="003B142E" w:rsidRPr="003B142E" w:rsidRDefault="003B142E" w:rsidP="003B142E">
            <w:pPr>
              <w:spacing w:before="100" w:beforeAutospacing="1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1. </w:t>
            </w:r>
            <w:hyperlink r:id="rId4" w:anchor="01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Общие положения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2. 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fldChar w:fldCharType="begin"/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instrText xml:space="preserve"> HYPERLINK "http://www.gastroscan.ru/literature/authors/2471" \l "02" </w:instrTex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fldChar w:fldCharType="separate"/>
            </w:r>
            <w:r w:rsidRPr="003B142E">
              <w:rPr>
                <w:rFonts w:ascii="Verdana" w:eastAsia="Times New Roman" w:hAnsi="Verdana" w:cs="Times New Roman"/>
                <w:color w:val="333399"/>
                <w:sz w:val="15"/>
                <w:u w:val="single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color w:val="333399"/>
                <w:sz w:val="15"/>
                <w:u w:val="single"/>
                <w:lang w:eastAsia="ru-RU"/>
              </w:rPr>
              <w:t xml:space="preserve"> очистка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fldChar w:fldCharType="end"/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3. </w:t>
            </w:r>
            <w:hyperlink r:id="rId5" w:anchor="03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Стерилизация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4. </w:t>
            </w:r>
            <w:hyperlink r:id="rId6" w:anchor="04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Дезинфекция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Приложение 1 </w:t>
            </w:r>
            <w:hyperlink r:id="rId7" w:anchor="05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Нормативно-техническая документация на химические реактивы и вспомогательные материалы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Приложение 2 </w:t>
            </w:r>
            <w:hyperlink r:id="rId8" w:anchor="06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 xml:space="preserve">Перечень инструктивно-методических документов по вопросам стерилизации и </w:t>
              </w:r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lastRenderedPageBreak/>
                <w:t>дезинфекции</w:t>
              </w:r>
            </w:hyperlink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ОТРАСЛЕВОЙ СТАНДАРТ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СТЕРИЛИЗАЦИЯ И ДЕЗИНФЕКЦИЯ ИЗДЕЛИЙ МЕДИЦИНСКОГО НАЗНАЧЕНИЯ </w:t>
            </w: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Методы, средства и режимы </w:t>
            </w: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ОСТ 42-21-2-85</w:t>
            </w:r>
            <w:proofErr w:type="gramStart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 В</w:t>
            </w:r>
            <w:proofErr w:type="gramEnd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замен ОСТ 42-2-2-77</w:t>
            </w:r>
          </w:p>
          <w:p w:rsidR="003B142E" w:rsidRPr="003B142E" w:rsidRDefault="003B142E" w:rsidP="003B142E">
            <w:pPr>
              <w:spacing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Приказом по Министерству здравоохранения СССР от 10 июня 1985 г. № 770 срок введения установлен с 01.01.1986 г.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Несоблюдение стандарта преследуется по закону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Настоящий стандарт распространяется на изделия медицинского назначения, подвергаемые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эксплуатации стерилизации и (или) дезинфекции.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Стандарт обязателен для учреждений, эксплуатирующих изделия медицинского назначения, а также для организаций и предприятий, разрабатывающих и изготовляющих медицинские изделия.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Стандарт не распространяется на лекарственные препараты и средства их упаковки, на изделия, выпускаемые промышленностью стерильными, на изделия из текстильных материалов (в части дезинфекции), предметы ухода за больными, мебель медицинскую.</w:t>
            </w:r>
            <w:proofErr w:type="gramEnd"/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Стандарт устанавливает методы, средства и режимы предстерилизационной очистки, стерилизации и дезинфекции.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Основные понятия из области предстерилизационной очистки, стерилизации и дезинфекции по ГОСТ 25375-82 (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СТ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СЭВ 3188-81).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Перечень нормативно-технических документов на химические реактивы и вспомогательные материалы дан в справочном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приложении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1 к настоящему стандарту.</w:t>
            </w:r>
          </w:p>
          <w:p w:rsidR="003B142E" w:rsidRPr="003B142E" w:rsidRDefault="003B142E" w:rsidP="003B142E">
            <w:pPr>
              <w:spacing w:before="100" w:beforeAutospacing="1" w:afterAutospacing="1"/>
              <w:ind w:left="720" w:right="72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Перечень инструктивно-методических документов Минздрава СССР по вопросам стерилизации и дезинфекции дан в справочном приложении 2 к настоящему стандарту.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0" w:name="01"/>
            <w:bookmarkEnd w:id="0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1. Общие положения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1.1. Установленные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настоящем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стандарте методы, средства и режимы предстерилизационной очистки, стерилизации и дезинфекции являются равнозначными по эффективности для каждого вида обработки.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Примечание. Предпочтение следует отдавать термическим методам стерилизации (паровому и воздушному).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1.2. На основе положений настоящего стандарта должны разрабатываться инструкции, устанавливающие методы, средства и режимы предстерилизационной очистки, стерилизации и дезинфекции применительно к конкретным изделиям или группам изделий с учетом их назначения и конструктивных особенностей.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1.3. При разработке изделий должен выбираться метод, средство и режим, исходя из устойчивости изделий к средствам предстерилизационной очистки, стерилизации и дезинфекции в зависимости от материала, степени обработки поверхности, конструктивного исполнения.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Выбранные методы, средства и режимы не должны вызывать изменения внешнего вида, эксплуатационных качеств и других показателей изделия; обработанные изделия не должны оказывать токсического действия.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1.4. Требования устойчивости изделий к средствам предстерилизационной очистки, стерилизации и дезинфекции должны нормироваться в технических заданиях (медико-технических требованиях) на разработку новых изделий, технических условиях, стандартах, а также указываться в эксплуатационной документации и должны контролироваться на стадии разработки и изготовления изделия.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В технических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условиях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, в стандартах на серийно выпускаемую продукцию требование устойчивости изделий к предстерилизационной очистке и конкретному методу стерилизации или дезинфекции должно нормироваться с учетом положений настоящего стандарта по результатам предварительно проведенных испытаний.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1.5.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эксплуатации изделий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очистка, стерилизация и (или) дезинфекция должны проводиться в соответствии с настоящим стандартом и инструкциями, утвержденными Министерством здравоохранения СССР, разработанными на основании настоящего стандарта, устанавливающими порядок проведения предстерилизационной очистки, стерилизации, дезинфекции конкретных видов изделий, а также 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lastRenderedPageBreak/>
              <w:t>эксплуатационной документации.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1.6. Требования технической документации (в том числе эксплуатационной) в части предстерилизационной очистки, стерилизации и дезинфекции должны соответствовать настоящему стандарту, инструкциям, утвержденным Министерством здравоохранения СССР, а при отсутствии указанных инструкций по тем или иным видам изделий должны быть согласованы с Управлением по внедрению новых лекарственных средств и медицинской техники Министерства здравоохранения СССР.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1.7. При проведении предстерилизационной очистки, стерилизации и дезинфекции химическим методом (за исключением газовой стерилизации), дезинфекции методом кипячения допускается применение ингибиторов и других добавок, способствующих снижению коррозии, разрешенных Министерством здравоохранения СССР и не снижающих эффективности предстерилизационной очистки, стерилизации в дезинфекции.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1.8. Контроль стерильности должен осуществляться бактериологическими лабораториями санитарно-эпидемиологических станций и лечебно-профилактических учреждений в соответствии с инструкциями, утвержденными Министерством здравоохранения СССР.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1.9. Контроль работы стерилизаторов осуществляется дезинфекционными станциями и дезинфекционными отделами (отделениями) санитарно-эпидемиологических станций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соответствии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 инструкциями, утвержденными Министерством здравоохранения СССР.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1.10. Контроль качества предстерилизационной очистки и дезинфекции должен проводиться лечебно-профилактическими учреждениями, санитарно-эпидемиологическими и дезинфекционными станциями в соответствии с инструкциями, утвержденными Министерством здравоохранения СССР.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1" w:name="02"/>
            <w:bookmarkEnd w:id="1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2. </w:t>
            </w:r>
            <w:proofErr w:type="spellStart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 xml:space="preserve"> очистка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2.1. Предстерилизационной очистке должны подвергаться все изделия перед их стерилизацией с целью удаления белковых, жировых и механических загрязнений, а также лекарственных препаратов.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2.2. Разъемные изделия должны подвергаться предстерилизационной очистке в разобранном виде.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2.3.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очистка должна осуществляться ручным или механизированным (с помощью специального оборудования) способом.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2.4.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Механизированная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очистка должна производиться струйным, ротационным методами,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ершеванием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или с применением ультразвука с использованием поверхностно-активных веществ по п. 2.8 настоящего стандарта и других добавок.</w:t>
            </w:r>
            <w:proofErr w:type="gramEnd"/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Методика проведения механизированной очистки должна соответствовать инструкции по эксплуатации, прилагаемой к оборудованию.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Примечание.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Ершевание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резиновых изделий не допускается.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2.5.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очистка ручным способом должна осуществляться в последовательности в соответствии с табл. 1.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2.6. При использовании моющего раствора, содержащего 0,5 % перекиси водорода и 0,5 % синтетического моющего средства «Лотос», применяют ингибитор коррозии - 0,14 %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олеата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натрия.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2.7. По окончании рабочей смены оборудование должно быть очищено механическим способом путем мытья с применением моющих средств.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2.8. Моющий раствор должен включать компоненты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соответствии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 табл. 2.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2.9. Инструменты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эксплуатации, предстерилизационной очистки, стерилизации могут подвергаться коррозии. Инструменты с видимыми пятнами коррозии, а также с наличием оксидной пленки подвергаются химической очистке не более 1 - 2 раз в квартал.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2" w:name="03"/>
            <w:bookmarkEnd w:id="2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3. Стерилизация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3.1. Стерилизации должны подвергаться все изделия, соприкасающиеся с раневой поверхностью, контактирующие с кровью или инъекционными препаратами, и отдельные виды медицинских инструментов, которые в процессе эксплуатации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соприкасаются со слизистой оболочкой и могут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вызвать ее повреждения.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3.2. Стерилизация должна осуществляться одним из методов, приведенных в табл. 4 - 8.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3" w:name="04"/>
            <w:bookmarkEnd w:id="3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lastRenderedPageBreak/>
              <w:t>4. Дезинфекция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4.1. Дезинфекции должны подвергаться все изделия, не имеющие контакта с раневой поверхностью, кровью или инъекционными препаратами.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Изделия, используемые при проведении гнойных операций или оперативных манипуляций у инфекционного больного, подвергают дезинфекции перед предстерилизационной очисткой и стерилизацией.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Кроме того, дезинфекции подлежат изделия медицинского назначения после операций, инъекций и т.п. лицам, перенесшим гепатит В или гепатит с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неуточненным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диагнозом (вирусный гепатит), а также являющимся носителем НВ-антигена.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Дезинфекция должна осуществляться одним из методов, указанных в табл. 9.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Таблица 1. </w:t>
            </w:r>
            <w:proofErr w:type="spellStart"/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Предстерилизационная</w:t>
            </w:r>
            <w:proofErr w:type="spellEnd"/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очистка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278245" cy="5486400"/>
                  <wp:effectExtent l="19050" t="0" r="8255" b="0"/>
                  <wp:docPr id="1" name="Рисунок 1" descr="http://www.gastroscan.ru/literature/images01/sterilizachiya-tab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stroscan.ru/literature/images01/sterilizachiya-tab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245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* Температура раствора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мойки не поддерживается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Примечания.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 Если инструмент, загрязненный кровью, может быть промыт под проточной водой сразу после использования при операции или манипуляции, его не погружают в раствор ингибитора коррозии (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бензоат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натрия).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случае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необходимости (продолжительность операции) инструмент можно оставить погруженным в раствор 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lastRenderedPageBreak/>
              <w:t>ингибитора коррозии (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бензоат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натрия) до 7 часов.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3. Моющий раствор допускается применять до загрязнения (до появления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розовой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окраски, что свидетельствует о загрязнении раствора кровью, снижающем эффективность очистки). Моющий раствора перекиси водорода с синтетическими моющими средствами можно использовать в течение суток с момента изготовления, если цвет раствора не изменился. Неизмененный раствор можно подогревать до 6 раз,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подогрева концентрация перекиси водорода существенно не изменяется.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4. Режим сушки эндоскопов и изделий из натурального латекса, а также требования к погружению эндоскопов в растворы, должны быть изложены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инструкциях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по эксплуатации этих изделий.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2. Приготовление моющего средства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271260" cy="3038475"/>
                  <wp:effectExtent l="19050" t="0" r="0" b="0"/>
                  <wp:docPr id="2" name="Рисунок 2" descr="http://www.gastroscan.ru/literature/images01/sterilizachiya-tab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stroscan.ru/literature/images01/sterilizachiya-tab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Для предстерилизационной очистки допускается применение медицинской перекиси водорода, а также перекиси водорода технической марок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 Б. Приводимые в таблице количества перекиси водорода рассчитаны для раствора с концентрацией 27,5 %.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Организации, разрабатывающие и изготовляющие изделия медицинского назначения при проверке устойчивости изделий к средствам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предстерилизацаионной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очистки, должны использовать растворы перекиси водорода с моющими средствами.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3. Химическая очистка хирургических инструментов из нержавеющей стали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228080" cy="2620645"/>
                  <wp:effectExtent l="19050" t="0" r="1270" b="0"/>
                  <wp:docPr id="3" name="Рисунок 3" descr="http://www.gastroscan.ru/literature/images01/sterilizachiya-tab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stroscan.ru/literature/images01/sterilizachiya-tab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80" cy="262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lastRenderedPageBreak/>
              <w:t>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скальпелей из нержавеющей стали.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инструментов с наличием оксидной пленки.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ххх</w:t>
            </w:r>
            <w:proofErr w:type="spellEnd"/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ля инструментов с сильными коррозионными поражениями, места поражений рекомендуется дополнительно очищать ершом или ватно-марлевым тампоном.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4. Паровой метод стерилизации (водяной насыщенный пар под избыточным давлением)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962140" cy="4154170"/>
                  <wp:effectExtent l="19050" t="0" r="0" b="0"/>
                  <wp:docPr id="4" name="Рисунок 4" descr="http://www.gastroscan.ru/literature/images01/sterilizachiya-tab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astroscan.ru/literature/images01/sterilizachiya-tab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140" cy="415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Примечания.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1. Стерилизационные коробки не являются упаковкой для хранения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простерилизованных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изделий, но если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простерилизованный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материал хранится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коробках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 течение указанного в таблице времени, допускается его использовать по назначению.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 Изделия из коррозионно-стойкого металла по ОСТ 64-1-72-80 и ОСТ 64-1-337-78.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5. Воздушный метод стерилизации (сухой горячий воздух)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213475" cy="2944495"/>
                  <wp:effectExtent l="19050" t="0" r="0" b="0"/>
                  <wp:docPr id="5" name="Рисунок 5" descr="http://www.gastroscan.ru/literature/images01/sterilizachiya-tab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astroscan.ru/literature/images01/sterilizachiya-tab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475" cy="294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6. Химический метод стерилизации (растворы химических препаратов)</w:t>
            </w:r>
          </w:p>
          <w:p w:rsidR="003B142E" w:rsidRPr="003B142E" w:rsidRDefault="003B142E" w:rsidP="003B142E">
            <w:pPr>
              <w:spacing w:after="0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24650" cy="3477895"/>
                  <wp:effectExtent l="19050" t="0" r="0" b="0"/>
                  <wp:docPr id="6" name="Рисунок 6" descr="http://www.gastroscan.ru/literature/images01/sterilizachiya-tab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astroscan.ru/literature/images01/sterilizachiya-tab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0" cy="347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Раствор перекиси водорода может использоваться в течение 7 суток со дня приготовления при условии хранения его в закрытой емкости в темном месте. Дальнейшее использование раствора может осуществляться только при условии контроля содержания активно действующих веществ.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Температура раствора в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процессе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стерилизации не поддерживается.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Раствор «Дезоксона-1» может использоваться в течение одних суток.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Организации, разрабатывающие и изготовляющие изделия при проверке устойчивости изделий к средствам стерилизации, могут использовать нестерильную воду.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Таблица 7. Химический метод стерилизации (газовый) стерилизация смесью ОБ и окисью этилена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076950" cy="4211955"/>
                  <wp:effectExtent l="19050" t="0" r="0" b="0"/>
                  <wp:docPr id="7" name="Рисунок 7" descr="http://www.gastroscan.ru/literature/images01/sterilizachiya-tab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astroscan.ru/literature/images01/sterilizachiya-tab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21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Примечания.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 Изделия после предстерилизационной обработки подсушивают при комнатной температуре или при температуре 35 ПС до исчезновения видимой влаги, после чего их упаковывают в разобранном виде.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2. Для поддержания требуемой температуры стерилизации (35, 55 П)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микроанаэростаты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помещают в термостат или водяную баню.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3. При использовании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микроанаэростата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или портативного аппарата после окончания стерилизационной выдержки их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открывают в вытяжном шкафу и выдерживают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в течение 5 часов. Удаление газа из стационарного аппарата производят 10-кратным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вакуумированием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4. Изделия,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простерилизованные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газовым методом, применяют после их выдержки в вентилируемом помещении (при скорости движения воздуха 20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см/с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) в течение: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 суток - для изделий из стекла, металла;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5 - 13 суток - для изделий из полимерных материалов (резин, пластмасс), имеющих кратковременный контакт (до 30 мин); конкретные сроки проветривания должны быть указаны в ТУ на конкретные изделия;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14 суток - для всех изделий, имеющих длительный контакт (свыше 30 мин) со слизистыми оболочками, тканями, кровью;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21 суток - для изделий из полимерных материалов, имеющих длительный контакт (свыше 30 мин), используемых для детей.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8. Химический метод стерилизации (газовый) стерилизация смесью паров воды и Формальдегида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069330" cy="3916680"/>
                  <wp:effectExtent l="19050" t="0" r="7620" b="0"/>
                  <wp:docPr id="8" name="Рисунок 8" descr="http://www.gastroscan.ru/literature/images01/sterilizachiya-tab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astroscan.ru/literature/images01/sterilizachiya-tab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330" cy="391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Примечание.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Для нейтрализации формальдегида используют водный раствор аммиака (23 - 25 %).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Таблица 9. Дезинфекция изделий медицинского назначения*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163310" cy="9914255"/>
                  <wp:effectExtent l="19050" t="0" r="8890" b="0"/>
                  <wp:docPr id="9" name="Рисунок 9" descr="http://www.gastroscan.ru/literature/images01/sterilizachiya-tab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astroscan.ru/literature/images01/sterilizachiya-tab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310" cy="991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Подробное изложение дезинфекции отдельных изделий при конкретных инфекционных заболеваниях приведены в соответствующих приказах и методических указаниях, указанных в приложении 2 настоящего ОСТ.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хх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Режим дезинфекции химическим методом дан в трех вариантах: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1 - должен применяться при гнойных заболеваниях, кишечных и воздушно-капельных инфекциях бактериальной и вирусной этиологии (грипп, аденовирусные и т.п. болезни),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гибитан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только бактериальной этиологии;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2 - при туберкулезе;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3 - при вирусных гепатитах.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Примечания.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 При разработке изделий медицинского назначения контроль устойчивости к дезинфицирующему агенту следует проводить по режиму, используемому при туберкулезе, а если препарат не рекомендуется при данной инфекции, то по режиму, используемому при вирусных гепатитах.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 Дезинфекцию медицинского инструментария можно проводить медицинской перекисью водорода и технических марок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 Б с последующей мойкой инструментов.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3. Концентрация дезинфицирующего агента: хлорамин,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дихлор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- 1,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сульфохлорантин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хлороцин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дезам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, нейтральный гипохлорит кальция дана по препарату.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4. Для изделий и их частей, не соприкасающихся непосредственно с пациентом, протирание должно проводиться смоченной в дезинфицирующем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растворе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и отжатой салфеткой во избежание попадания дезинфицирующего раствора во внутрь изделия.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5. После дезинфекции способом погружения изделия должны быть промыты в проточной воде до полного удаления запаха дезинфицирующего средства.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6. Дезинфицирующий раствор должен применяться однократно.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7. При дезинфекции кипячением и паровым методом изделия из полимерных материалов должны быть упакованы в марлю.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4" w:name="05"/>
            <w:bookmarkEnd w:id="4"/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Приложение 1 </w:t>
            </w: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br/>
              <w:t>(справочное)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Нормативно-техническая документация на химические реактивы и вспомогательные материалы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Государственный стандарты (ГОСТ), отраслевые стандарты (ОСТ)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 ГОСТ 177-77 «Водорода перекись.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2. ГОСТ 1341-74 «Пергамент.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3. ГОСТ 1625-75 «Формалин технический.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4. ГОСТ 2156-76 «Натрий двууглекислый.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5. ГОСТ 2228-81 «Бумага мешочная.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 xml:space="preserve">6. ГОСТ 2874-82 «Вода питьевая. Гигиенические требования и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качеством»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7. ГОСТ 4201-79 «Натрий двууглекислый кислый.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8. ГОСТ 5850-72 «</w:t>
            </w:r>
            <w:hyperlink r:id="rId18" w:tgtFrame="_blank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Фенолфталеин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9. ГОСТ 6709-72 «Вода дистиллированная»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10. ГОСТ 7247-73 «Бумага для упаковывания продукции на автоматах»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11. ГОСТ 7568-73 «Этилена окись.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12. ГОСТ 10354-82 «Пленка полиэтиленовая.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13. ГОСТ 11680-76 «Ткани хлопчатобумажные бязевой группы. Технические условия».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14. ГОСТ 25263-82 «Кальция гипохлорит нейтральный.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15. ГОСТ 25644-83 «Средства моющие синтетические порошкообразные. Технические условия»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16. ОСТ 6-01-75-79 «Хлорамин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Б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технический»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Технические условия (ТУ)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1. ТУ 6-01-746-72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Сульфохлорантин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2. ТУ 6-02-09-06-78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Дезоксон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- 1»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3. ТУ 6-15-547-82 «Отбеливатели хлорсодержащие»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4. ТУ 6-15-1128-78 «Средство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Хлорцин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5. ТУ 6-15-1191-79 «Средство для дезинфекции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Дезам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6. ТУ 6-09-1224-76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Олеат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натрия»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7. ТУ 6-09-2785-78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Бензоат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натрия»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8. ТУ 6-22-1-74 «Метил бромистый»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9. ТУ 18 РСФСР 718-77 «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Биолот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»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10. ТУ 38-10719-77 «Вещество жидкое моющее «Прогресс»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bookmarkStart w:id="5" w:name="06"/>
            <w:bookmarkEnd w:id="5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Приложение 2 </w:t>
            </w: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(справочное)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Перечень инструктивно-методических документов по вопросам стерилизации и дезинфекции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1. 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СТ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СЭВ 3188-81 «Изделия медицинского назначения. Методы, средства и режимы стерилизации и дезинфекции. Термины и определения».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2. ГОСТ 25375-82 «Методы, средства и режимы стерилизации и дезинфекции изделий медицинского назначения. Термины и определения».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3. ОСТ 64-1-337-78 «Устойчивость медицинских металлических инструментов к средствам предстерилизационной очистки, стерилизации и дезинфекции. Классификация. Выбор метода».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4. Временная инструкция по стерилизации в упакованном виде пластмассовых магазинов одноразового использования для хирургических сшивающих аппаратов (утверждена Минздравом СССР 09.11.72 г. № 995-72).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5. Методические рекомендации по стерилизации аппаратов искусственного кровообращения газообразной окисью этилена (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утверждена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Минздравом СССР 26.03.73 г. № 1013-73).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6. Временная инструкция по мойке и стерилизации хирургических инструментов и изделий из пластмасс перекисью водорода и смесью окиси этилена с бромистым метилом (утверждена Минздравом СССР 25.08.72 г. № 988-72).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7. Методические указания по контролю паровых стерилизаторов (автоклавов) в лечебных учреждениях (типа «АВ», «АГ», «АШ» и «АОВ») (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утверждена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Минздравом СССР 28.11.72 г. № 998-72).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8. Методические рекомендации по стерилизации в портативном газовом аппарате (</w:t>
            </w:r>
            <w:proofErr w:type="gram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утверждена</w:t>
            </w:r>
            <w:proofErr w:type="gram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Минздравом СССР 26.03.72 г. № 1014-73).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9. Методические указания по предстерилизационной обработке и стерилизации резиновых изделий и комплектующих деталей медицинского назначения (утверждены Минздравом СССР 29.06.76 г. № 1433).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10. Методические указания по стерилизации в паровых стерилизаторах перевязочного материала, хирургического белья, хирургических инструментов, резиновых перчаток, стеклянной посуды и шприцев (утверждены Минздравом СССР 12.08.80 г. № 28-4/6).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11. Методические рекомендации по применению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дезоксона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- 1 для дезинфекции и стерилизации (утверждены Минздравом СССР 24.12.80 г. № 28-15/6).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12. Методические указания по предстерилизационной очистке изделий медицинского назначения (утверждены Минздравом СССР 8.06.82 г. № 28-6/13).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13. Приказ Министерства здравоохранения СССР от 31 июля 1978 г. № 720 «Об улучшении медицинской помощи больным с гнойными хирургическими заболеваниями и усилении мероприятий по борьбе с внутрибольничной инфекцией».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14. Приказ Министерства здравоохранения СССР от 6 декабря 1979 г. № 1230 «О профилактике заболеваний в акушерских стационарах».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15. Приказ Министерства здравоохранения СССР от 8 июля 1981 г. № 752 «Об усилении мероприятий по снижению заболеваемости вирусным гепатитом».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16. Приказ Министерства здравоохранения СССР от 4 августа 1983 г. № 916 «Об утверждении инструкции по санитарно-противоэпидемическому режиму и охране труда персонала инфекционных больниц (отделений)».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17. Методические указания по классификации очагов туберкулезной инфекции, проведению и контролю качества дезинфекционных мероприятий при туберкулезе (утверждены Минздравом СССР 4 мая 1979 г. № 10-8/39).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18. Методические указания по применению хлорамина для дезинфекционных целей (утверждены 21 октября 1975 г. № 1359-75).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19. Инструкция по использованию перекиси водорода с моющими средствами для целей дезинфекции (утверждена Минздравом СССР 29.08.70 г. № 858-70).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20. Методические указания по применению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сульфохлорантина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целей дезинфекции (утверждены Минздравом СССР 23.06.77 г. № 1755-77).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21. Методические указания по применению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хлорцина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дезинфекции (утверждены Минздравом СССР от 24.12.80 г. № 28.13/6).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22. Методические указания по применению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дезама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дезинфекции (утверждены Минздравом СССР 24.12.80 г. № 28-14/6).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23. Методические указания по стерилизации некоторых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гемосорбентов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(утверждены Минздравом СССР 28.12.83 г. № 28-6/5).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24. Методические указания по применению </w:t>
            </w:r>
            <w:proofErr w:type="spellStart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гибитана</w:t>
            </w:r>
            <w:proofErr w:type="spellEnd"/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для дезинфекции (утверждены Минздравом СССР 26.08.81 г. № 28-6/4).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25. Приказ Министерства здравоохранения СССР от 17.01.79 г. № 60 «О мерах по дальнейшему укреплению и развитию дезинфекционного дела».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26. </w:t>
            </w:r>
            <w:hyperlink r:id="rId19" w:tgtFrame="_blank" w:history="1">
              <w:r w:rsidRPr="003B142E">
                <w:rPr>
                  <w:rFonts w:ascii="Verdana" w:eastAsia="Times New Roman" w:hAnsi="Verdana" w:cs="Times New Roman"/>
                  <w:color w:val="333399"/>
                  <w:sz w:val="15"/>
                  <w:u w:val="single"/>
                  <w:lang w:eastAsia="ru-RU"/>
                </w:rPr>
                <w:t>Методические рекомендации по химической очистке хирургических инструментов из нержавеющей стали (утверждены Минздравом СССР 14.03.83 г. № 28-6/6)</w:t>
              </w:r>
            </w:hyperlink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27. Инструкция по дезинфекции и дезинсекции одежды, постельных принадлежностей, обуви и других объектов в паровоздушно-формалиновых, паровых и комбинированных дезинфекционных камерах и дезинсекции этих объектов в воздушных дезинсекционных камерах (утверждена Минздравом СССР 29.08.77 г.).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B142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Лист регистрации изменений</w:t>
            </w:r>
          </w:p>
          <w:p w:rsidR="003B142E" w:rsidRPr="003B142E" w:rsidRDefault="003B142E" w:rsidP="003B142E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60845" cy="683895"/>
                  <wp:effectExtent l="19050" t="0" r="1905" b="0"/>
                  <wp:docPr id="10" name="Рисунок 10" descr="http://www.gastroscan.ru/literature/images01/sterilizachiya-tab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astroscan.ru/literature/images01/sterilizachiya-tab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8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42E" w:rsidRPr="003B142E" w:rsidRDefault="003B142E" w:rsidP="003B142E">
      <w:pPr>
        <w:spacing w:before="91" w:after="91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142E"/>
    <w:rsid w:val="003B142E"/>
    <w:rsid w:val="0043343F"/>
    <w:rsid w:val="004B6817"/>
    <w:rsid w:val="00545744"/>
    <w:rsid w:val="006875A4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3B142E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B142E"/>
    <w:pPr>
      <w:spacing w:before="100" w:beforeAutospacing="1" w:after="100" w:afterAutospacing="1"/>
      <w:ind w:left="0" w:right="0" w:firstLine="0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B1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B14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3B142E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3B14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42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1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2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literature/authors/247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gastroscan.ru/handbook/144/675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astroscan.ru/literature/authors/2471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gastroscan.ru/literature/authors/247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gastroscan.ru/literature/authors/2471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gastroscan.ru/literature/authors/7894" TargetMode="External"/><Relationship Id="rId4" Type="http://schemas.openxmlformats.org/officeDocument/2006/relationships/hyperlink" Target="http://www.gastroscan.ru/literature/authors/2471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3348</Words>
  <Characters>19089</Characters>
  <Application>Microsoft Office Word</Application>
  <DocSecurity>0</DocSecurity>
  <Lines>159</Lines>
  <Paragraphs>44</Paragraphs>
  <ScaleCrop>false</ScaleCrop>
  <Company>Microsoft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2017-07-21T13:00:00Z</dcterms:created>
  <dcterms:modified xsi:type="dcterms:W3CDTF">2017-07-21T13:01:00Z</dcterms:modified>
</cp:coreProperties>
</file>