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8E" w:rsidRPr="0038088E" w:rsidRDefault="0038088E" w:rsidP="0038088E">
      <w:pPr>
        <w:spacing w:before="120" w:after="120"/>
        <w:ind w:left="0" w:right="0"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Санитарные нормы ультрафиолетового излучения в производственных </w:t>
      </w:r>
      <w:proofErr w:type="gramStart"/>
      <w:r w:rsidRPr="0038088E">
        <w:rPr>
          <w:rFonts w:eastAsia="Times New Roman" w:cs="Times New Roman"/>
          <w:b/>
          <w:bCs/>
          <w:color w:val="000000"/>
          <w:szCs w:val="28"/>
          <w:lang w:eastAsia="ru-RU"/>
        </w:rPr>
        <w:t>помещениях</w:t>
      </w:r>
      <w:proofErr w:type="gramEnd"/>
    </w:p>
    <w:p w:rsidR="0038088E" w:rsidRPr="0038088E" w:rsidRDefault="0038088E" w:rsidP="0038088E">
      <w:pPr>
        <w:spacing w:before="120" w:after="120"/>
        <w:ind w:left="0" w:right="0"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Cs w:val="28"/>
          <w:lang w:eastAsia="ru-RU"/>
        </w:rPr>
        <w:t>(утв. Главным государственным санитарным врачом СССР 23 февраля 1988 г. N 4557-88)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71"/>
      </w:tblGrid>
      <w:tr w:rsidR="0038088E" w:rsidRPr="0038088E" w:rsidTr="0038088E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anchor="i12916" w:history="1">
              <w:r w:rsidRPr="0038088E">
                <w:rPr>
                  <w:rFonts w:eastAsia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1. Общие положения</w:t>
              </w:r>
            </w:hyperlink>
          </w:p>
          <w:p w:rsidR="0038088E" w:rsidRPr="0038088E" w:rsidRDefault="0038088E" w:rsidP="0038088E">
            <w:pPr>
              <w:spacing w:after="0"/>
              <w:ind w:left="0" w:right="0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anchor="i27116" w:history="1">
              <w:r w:rsidRPr="0038088E">
                <w:rPr>
                  <w:rFonts w:eastAsia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2. Допустимые интенсивности ультрафиолетового излучения (облучения)</w:t>
              </w:r>
            </w:hyperlink>
          </w:p>
          <w:p w:rsidR="0038088E" w:rsidRPr="0038088E" w:rsidRDefault="0038088E" w:rsidP="0038088E">
            <w:pPr>
              <w:spacing w:after="0"/>
              <w:ind w:left="0" w:right="0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anchor="i46338" w:history="1">
              <w:r w:rsidRPr="0038088E">
                <w:rPr>
                  <w:rFonts w:eastAsia="Times New Roman" w:cs="Times New Roman"/>
                  <w:color w:val="000096"/>
                  <w:sz w:val="24"/>
                  <w:szCs w:val="24"/>
                  <w:u w:val="single"/>
                  <w:lang w:eastAsia="ru-RU"/>
                </w:rPr>
                <w:t>3. Требования к методам контроля интенсивности ультрафиолетового излучения (облучения)</w:t>
              </w:r>
            </w:hyperlink>
          </w:p>
        </w:tc>
      </w:tr>
    </w:tbl>
    <w:p w:rsidR="0038088E" w:rsidRPr="0038088E" w:rsidRDefault="0038088E" w:rsidP="0038088E">
      <w:pPr>
        <w:spacing w:before="120" w:after="120"/>
        <w:ind w:left="0" w:right="0" w:firstLine="0"/>
        <w:jc w:val="center"/>
        <w:outlineLvl w:val="0"/>
        <w:rPr>
          <w:rFonts w:eastAsia="Times New Roman" w:cs="Times New Roman"/>
          <w:b/>
          <w:bCs/>
          <w:color w:val="000080"/>
          <w:kern w:val="36"/>
          <w:sz w:val="25"/>
          <w:szCs w:val="25"/>
          <w:lang w:eastAsia="ru-RU"/>
        </w:rPr>
      </w:pPr>
      <w:bookmarkStart w:id="0" w:name="i12916"/>
      <w:r w:rsidRPr="0038088E">
        <w:rPr>
          <w:rFonts w:eastAsia="Times New Roman" w:cs="Times New Roman"/>
          <w:b/>
          <w:bCs/>
          <w:kern w:val="36"/>
          <w:sz w:val="25"/>
          <w:szCs w:val="25"/>
          <w:lang w:eastAsia="ru-RU"/>
        </w:rPr>
        <w:t>1. Общие положения</w:t>
      </w:r>
      <w:bookmarkEnd w:id="0"/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1.1. Настоящие Нормы устанавливают допустимые величины ультрафиолетового излучения на постоянных и непостоянных рабочих местах (облученность) от производственных источников с учетом спектрального состава излучения для областей: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длинноволновой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- 400 – 315 нм - УФ-А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средневолновой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- 315 – 280 нм - УФ-В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коротковолновой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- 280 – 200 нм - УФ-С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и содержат требования к методам контроля и оценки.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1.2. Нормативы распространяются на излучение, создаваемое источниками, имеющими температуру выше 2000°С (электрические дуги, плазма, расплавленный металл, кварцевое стекло и т.п.), люминесцентными источниками, используемыми в полиграфии, химическом и деревообрабатывающем производстве, сельском хозяйстве, при кин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телесъемках, дефектоскопии и других отраслях производства, а также в здравоохранении.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1.3. Нормативы не распространяются на ультрафиолетовое излучение, генерируемое лазерами, используемое для обеззараживания сред при отсутствии обслуживающего персонала, а также применяемое в лечебных и профилактических целях.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1.4. 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Нормативы интенсивности излучения установлены с учетом продолжительности воздействия на работающих, обязательного ношения спецодежды, защищающей от излучения, головных уборов и использования средств защиты глаз (ГОСТ 12.4.080-79 "ССБТ.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Светофильтры стеклянные для защиты глаз от вредных излучений на производстве").</w:t>
      </w:r>
      <w:proofErr w:type="gramEnd"/>
    </w:p>
    <w:p w:rsidR="0038088E" w:rsidRPr="0038088E" w:rsidRDefault="0038088E" w:rsidP="0038088E">
      <w:pPr>
        <w:spacing w:before="120" w:after="120"/>
        <w:ind w:left="0" w:right="0" w:firstLine="0"/>
        <w:jc w:val="center"/>
        <w:outlineLvl w:val="0"/>
        <w:rPr>
          <w:rFonts w:eastAsia="Times New Roman" w:cs="Times New Roman"/>
          <w:b/>
          <w:bCs/>
          <w:color w:val="000080"/>
          <w:kern w:val="36"/>
          <w:sz w:val="25"/>
          <w:szCs w:val="25"/>
          <w:lang w:eastAsia="ru-RU"/>
        </w:rPr>
      </w:pPr>
      <w:bookmarkStart w:id="1" w:name="i27116"/>
      <w:bookmarkStart w:id="2" w:name="i33736"/>
      <w:bookmarkEnd w:id="1"/>
      <w:r w:rsidRPr="0038088E">
        <w:rPr>
          <w:rFonts w:eastAsia="Times New Roman" w:cs="Times New Roman"/>
          <w:b/>
          <w:bCs/>
          <w:kern w:val="36"/>
          <w:sz w:val="25"/>
          <w:szCs w:val="25"/>
          <w:lang w:eastAsia="ru-RU"/>
        </w:rPr>
        <w:t>2</w:t>
      </w:r>
      <w:bookmarkEnd w:id="2"/>
      <w:r w:rsidRPr="0038088E">
        <w:rPr>
          <w:rFonts w:eastAsia="Times New Roman" w:cs="Times New Roman"/>
          <w:b/>
          <w:bCs/>
          <w:kern w:val="36"/>
          <w:sz w:val="25"/>
          <w:szCs w:val="25"/>
          <w:lang w:eastAsia="ru-RU"/>
        </w:rPr>
        <w:t>. Допустимые интенсивности ультрафиолетового излучения (облучения)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2.1.1. Допустимая интенсивность облучения работающих при наличии незащищенных участков поверхности кожи не более 0,2 м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и периода облучения до 5 мин, длительности пауз между ними не менее 30 мин и общей продолжительности воздействия за смену до 60 мин - не должна превышать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50,0 Вт/м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- для области УФ-А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0,05 Вт/м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- для области УФ-В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0,001 Вт/м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- для области УФ-С.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2.1.2. Допустимая интенсивность ультрафиолетового облучения работающих при наличии незащищенных участков поверхности кожи не более 0,2 м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(лицо, шея, кисти рук и др.), общей продолжительности воздействия излучения 50% рабочей смены и длительность однократного облучения свыше 5 мин и более не должна превышать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10,0 Вт/м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- для области УФ-А;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0,01 Вт/м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- для области УФ-В.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Излучение в области УФ-С при указанной продолжительности не допускается.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2.2. При использовании специальной одежды и средств защиты лица и рук, не пропускающих излучение (</w:t>
      </w:r>
      <w:proofErr w:type="spellStart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спилк</w:t>
      </w:r>
      <w:proofErr w:type="spell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, кожа, ткани с пленочным покрытием и т.п.), допустимая интенсивность облучения в области УФ-В + УФ-С (200 – 315 нм) не должна превышать 1 Вт/м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2.3. В </w:t>
      </w:r>
      <w:proofErr w:type="gramStart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случае</w:t>
      </w:r>
      <w:proofErr w:type="gram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превышения допустимых интенсивностей облучения, приведенных в </w:t>
      </w:r>
      <w:hyperlink r:id="rId7" w:anchor="i33736" w:tooltip="Допустимые интенсивности ультрафиолетового излучения (облучения)" w:history="1">
        <w:r w:rsidRPr="0038088E">
          <w:rPr>
            <w:rFonts w:eastAsia="Times New Roman" w:cs="Times New Roman"/>
            <w:color w:val="000096"/>
            <w:sz w:val="27"/>
            <w:u w:val="single"/>
            <w:lang w:eastAsia="ru-RU"/>
          </w:rPr>
          <w:t>разд. 2</w:t>
        </w:r>
      </w:hyperlink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, должны быть предусмотрены мероприятия по уменьшению интенсивности излучения источника или защите рабочего места от облучения (экранирование), а также по дополнительной защите кожных покровов работающих.</w:t>
      </w:r>
    </w:p>
    <w:p w:rsidR="0038088E" w:rsidRPr="0038088E" w:rsidRDefault="0038088E" w:rsidP="0038088E">
      <w:pPr>
        <w:spacing w:before="120" w:after="120"/>
        <w:ind w:left="0" w:right="0" w:firstLine="0"/>
        <w:jc w:val="center"/>
        <w:outlineLvl w:val="0"/>
        <w:rPr>
          <w:rFonts w:eastAsia="Times New Roman" w:cs="Times New Roman"/>
          <w:b/>
          <w:bCs/>
          <w:color w:val="000080"/>
          <w:kern w:val="36"/>
          <w:sz w:val="25"/>
          <w:szCs w:val="25"/>
          <w:lang w:eastAsia="ru-RU"/>
        </w:rPr>
      </w:pPr>
      <w:bookmarkStart w:id="3" w:name="i46338"/>
      <w:r w:rsidRPr="0038088E">
        <w:rPr>
          <w:rFonts w:eastAsia="Times New Roman" w:cs="Times New Roman"/>
          <w:b/>
          <w:bCs/>
          <w:kern w:val="36"/>
          <w:sz w:val="25"/>
          <w:szCs w:val="25"/>
          <w:lang w:eastAsia="ru-RU"/>
        </w:rPr>
        <w:t>3. Требования к методам контроля интенсивности ультрафиолетового излучения (облучения)</w:t>
      </w:r>
      <w:bookmarkEnd w:id="3"/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3.1. Интенсивность облучения работающих должна измеряться на постоянных и непостоянных рабочих местах, периодически, не реже 1 раза в год в порядке текущего санитарного надзора, а также при приемке в эксплуатацию нового оборудования и технологии при внесении технических изменений в конструкцию действующего оборудования, при организации новых рабочих мест.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3.2. Измерения следует производить на рабочем месте на высоте 0,5 - 1,0 и 1,5 м от пола, размещая приемник перпендикулярно максимуму излучения источника. При наличии нескольких источников следует проводить аналогичные измерения от каждого из них или через каждые 45 по окружности в горизонтальной плоскости.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3.3. Для измерения интенсивности излучения следует использовать приборы типа </w:t>
      </w:r>
      <w:proofErr w:type="spellStart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спектрорадиометров</w:t>
      </w:r>
      <w:proofErr w:type="spellEnd"/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 известной спектральной чувствительностью. Погрешность измерений не должна превышать 10%.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3.4. При оценке результатов измерений следует исходить из того, что интенсивность облучения работающих в любой точке рабочей зоны не должна превышать допустимых величин, указанных в </w:t>
      </w:r>
      <w:hyperlink r:id="rId8" w:anchor="i33736" w:tooltip="Допустимые интенсивности ультрафиолетового излучения (облучения)" w:history="1">
        <w:r w:rsidRPr="0038088E">
          <w:rPr>
            <w:rFonts w:eastAsia="Times New Roman" w:cs="Times New Roman"/>
            <w:color w:val="000096"/>
            <w:sz w:val="27"/>
            <w:u w:val="single"/>
            <w:lang w:eastAsia="ru-RU"/>
          </w:rPr>
          <w:t>разд. 2</w:t>
        </w:r>
      </w:hyperlink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38088E" w:rsidRPr="0038088E" w:rsidRDefault="0038088E" w:rsidP="0038088E">
      <w:pPr>
        <w:spacing w:before="120" w:after="120"/>
        <w:ind w:left="0" w:right="0"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Термины и определения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562"/>
        <w:gridCol w:w="7009"/>
      </w:tblGrid>
      <w:tr w:rsidR="0038088E" w:rsidRPr="0038088E" w:rsidTr="0038088E">
        <w:trPr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Термин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Определение</w:t>
            </w:r>
          </w:p>
        </w:tc>
      </w:tr>
      <w:tr w:rsidR="0038088E" w:rsidRPr="0038088E" w:rsidTr="0038088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Ультрафиолетовое излучение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Электромагнитное излучение оптического диапазона с длиной волны от 200 до 400 нм и частотой от 10(13) Гц до 10(16) Гц, подразделяемое в зависимости от биологической активности на область </w:t>
            </w:r>
            <w:proofErr w:type="gram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УФ-А</w:t>
            </w:r>
            <w:proofErr w:type="gramEnd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(400 – 315 нм), УФ-В (315 – 280 нм) и УФ-С (280 – 200 нм). Относится к области неионизирующих излучений.</w:t>
            </w:r>
          </w:p>
        </w:tc>
      </w:tr>
      <w:tr w:rsidR="0038088E" w:rsidRPr="0038088E" w:rsidTr="0038088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Интенсивность излучения (облучения)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Поверхностная плотность потока энергии, падающая на единицу облучаемой площади. Измеряется в энергетических единицах - Вт/м</w:t>
            </w:r>
            <w:proofErr w:type="gramStart"/>
            <w:r w:rsidRPr="0038088E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, Вт/см</w:t>
            </w:r>
            <w:r w:rsidRPr="0038088E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 (1 Вт/м</w:t>
            </w:r>
            <w:r w:rsidRPr="0038088E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 - 10(-4) Вт/см</w:t>
            </w:r>
            <w:r w:rsidRPr="0038088E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, 1 кал/см</w:t>
            </w:r>
            <w:r w:rsidRPr="0038088E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 - мин-6970 Вт/м</w:t>
            </w:r>
            <w:r w:rsidRPr="0038088E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) на рабочем месте.</w:t>
            </w:r>
          </w:p>
        </w:tc>
      </w:tr>
      <w:tr w:rsidR="0038088E" w:rsidRPr="0038088E" w:rsidTr="0038088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Допустимая интенсивность излучения (облучения)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облучения, которая при воздействии на человека в течение рабочей смены и в процессе трудовой деятельности не вызывает у работающих функциональных, а также острых повреждений, приводящих к нарушению состояния здоровья непосредственно в период работы или в отдаленные сроки.</w:t>
            </w:r>
          </w:p>
        </w:tc>
      </w:tr>
      <w:tr w:rsidR="0038088E" w:rsidRPr="0038088E" w:rsidTr="0038088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Постоянное рабочее место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Место, на котором </w:t>
            </w:r>
            <w:proofErr w:type="gram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работающий</w:t>
            </w:r>
            <w:proofErr w:type="gramEnd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находится большую часть (более 50% или более 2 ч непрерывно) своего рабочего времени. </w:t>
            </w:r>
            <w:proofErr w:type="gram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Если при этом работа осуществляется в различных пунктах рабочей зоны, постоянным рабочим местом считается вся рабочая зона (С Н микроклимата </w:t>
            </w:r>
            <w:proofErr w:type="spell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произ</w:t>
            </w:r>
            <w:proofErr w:type="spellEnd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N 4088-86).</w:t>
            </w:r>
            <w:proofErr w:type="gramEnd"/>
          </w:p>
        </w:tc>
      </w:tr>
      <w:tr w:rsidR="0038088E" w:rsidRPr="0038088E" w:rsidTr="0038088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Непостоянное рабочее место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8E" w:rsidRPr="0038088E" w:rsidRDefault="0038088E" w:rsidP="0038088E">
            <w:pPr>
              <w:spacing w:after="0"/>
              <w:ind w:left="0" w:righ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Место, на котором работающий находится меньшую часть (менее 50% или менее 2 ч непрерывно) своего рабочего времени (С Н микроклимата </w:t>
            </w:r>
            <w:proofErr w:type="spell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произ</w:t>
            </w:r>
            <w:proofErr w:type="spellEnd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088E">
              <w:rPr>
                <w:rFonts w:eastAsia="Times New Roman" w:cs="Times New Roman"/>
                <w:sz w:val="20"/>
                <w:szCs w:val="20"/>
                <w:lang w:eastAsia="ru-RU"/>
              </w:rPr>
              <w:t>N 4088-86).</w:t>
            </w:r>
            <w:proofErr w:type="gramEnd"/>
          </w:p>
        </w:tc>
      </w:tr>
    </w:tbl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Заместитель главного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государственного санитарного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врача СССР                                                                                     А.М. Скляров</w:t>
      </w:r>
    </w:p>
    <w:p w:rsidR="0038088E" w:rsidRPr="0038088E" w:rsidRDefault="0038088E" w:rsidP="0038088E">
      <w:pPr>
        <w:spacing w:after="0"/>
        <w:ind w:left="0" w:right="0" w:firstLine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088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088E"/>
    <w:rsid w:val="0038088E"/>
    <w:rsid w:val="003E2E12"/>
    <w:rsid w:val="0043343F"/>
    <w:rsid w:val="00545744"/>
    <w:rsid w:val="006875A4"/>
    <w:rsid w:val="008C48F0"/>
    <w:rsid w:val="009216A3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8088E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380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11">
    <w:name w:val="toc 1"/>
    <w:basedOn w:val="a"/>
    <w:autoRedefine/>
    <w:uiPriority w:val="39"/>
    <w:unhideWhenUsed/>
    <w:rsid w:val="0038088E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380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1/47/476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les.stroyinf.ru/Data1/47/4765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troyinf.ru/Data1/47/47650/" TargetMode="External"/><Relationship Id="rId5" Type="http://schemas.openxmlformats.org/officeDocument/2006/relationships/hyperlink" Target="http://files.stroyinf.ru/Data1/47/4765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iles.stroyinf.ru/Data1/47/4765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5385</Characters>
  <Application>Microsoft Office Word</Application>
  <DocSecurity>0</DocSecurity>
  <Lines>44</Lines>
  <Paragraphs>12</Paragraphs>
  <ScaleCrop>false</ScaleCrop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2017-07-25T08:24:00Z</dcterms:created>
  <dcterms:modified xsi:type="dcterms:W3CDTF">2017-07-25T08:24:00Z</dcterms:modified>
</cp:coreProperties>
</file>