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5E" w:rsidRPr="00F2325E" w:rsidRDefault="00F2325E" w:rsidP="00F2325E">
      <w:pPr>
        <w:shd w:val="clear" w:color="auto" w:fill="FFFFFF"/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F2325E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 xml:space="preserve">СН 2.2.4/2.1.8.566-96 Производственная вибрация, вибрация в </w:t>
      </w:r>
      <w:proofErr w:type="gramStart"/>
      <w:r w:rsidRPr="00F2325E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помещениях</w:t>
      </w:r>
      <w:proofErr w:type="gramEnd"/>
      <w:r w:rsidRPr="00F2325E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 xml:space="preserve"> жилых и общественных зданий. Санитарные нормы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СН 2.2.4/2.1.8.566-96</w:t>
      </w:r>
    </w:p>
    <w:p w:rsidR="00F2325E" w:rsidRPr="00F2325E" w:rsidRDefault="00F2325E" w:rsidP="00F2325E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САНИТАРНЫЕ НОРМЫ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2.2.4. ФИЗИЧЕСКИЕ ФАКТОРЫ ПРОИЗВОДСТВЕННОЙ СРЕДЫ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2.1.8. ФИЗИЧЕСКИЕ ФАКТОРЫ ОКРУЖАЮЩЕЙ ПРИРОДНОЙ СРЕДЫ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ПРОИЗВОДСТВЕННАЯ ВИБРАЦИЯ, ВИБРАЦИЯ В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</w:r>
      <w:proofErr w:type="gram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ПОМЕЩЕНИЯХ</w:t>
      </w:r>
      <w:proofErr w:type="gram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ЖИЛЫХ И ОБЩЕСТВЕННЫХ ЗДАНИЙ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The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sanitary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norms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of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industrial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vibration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,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vibration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of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residential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and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public</w:t>
      </w:r>
      <w:proofErr w:type="spellEnd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buildings</w:t>
      </w:r>
      <w:proofErr w:type="spellEnd"/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Дата введения с момента утверждения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 РАЗРАБОТАНЫ Научно-исследовательским институтом медицины труда Российской Академии медицинских наук (Суворов Г.А., Прокопенко Л.В.,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Шкаринов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Л.Н., Кравченко О.К.), Московским научно-исследовательским институтом гигиены им Ф.Ф. Эрисмана (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Карагодина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И.Л., Шишкина В.В.).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УТВЕРЖДЕНЫ и введены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действие Постановлением Госкомсанэпиднадзора России от 31 октября 1996 г. N 40.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ВВЕДЕНЫ взамен </w:t>
      </w:r>
      <w:hyperlink r:id="rId4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"Санитарных норм и правил при работе с машинами и оборудованием, создающим локальную вибрацию, передающуюся на руки работающих" N 3041-84</w:t>
        </w:r>
      </w:hyperlink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 </w:t>
      </w:r>
      <w:hyperlink r:id="rId5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"Санитарных норм вибрации рабочих мест" N 3044-84</w:t>
        </w:r>
      </w:hyperlink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 </w:t>
      </w:r>
      <w:hyperlink r:id="rId6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"Санитарных норм допустимых вибраций в жилых домах" N 1304-75</w:t>
        </w:r>
      </w:hyperlink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F2325E" w:rsidRPr="00F2325E" w:rsidRDefault="00F2325E" w:rsidP="00F2325E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1. Область применения и общие положения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1.1.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Настоящие Санитарные нормы устанавливают классификацию, нормируемые параметры, предельно допустимые значения производственных вибраций, допустимые значения вибраций в жилых и общественных зданиях.</w:t>
      </w:r>
      <w:proofErr w:type="gramEnd"/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1.2. Санитарные нормы являются обязательными для всех организаций и юридических лиц на территории Российской Федерации, независимо от форм собственности, подчинения и принадлежности, и физических лиц, независимо от гражданства.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1.3.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Ссылки на требования санитарных норм должны быть учтены в Государственных стандартах и во всех нормативно-технических документах, регламентирующих конструктивные, технологические, сертификационные и эксплуатационные требования к производственным объектам, жилым, общественным зданиям, технологическому, инженерному, санитарно-техническому оборудованию и машинам, транспортным средствам, бытовым приборам.</w:t>
      </w:r>
      <w:proofErr w:type="gramEnd"/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1.4. Ответственность за выполнение требований Санитарных норм возлагается в установленном законом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порядке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 руководителей и должностных лиц предприятий, учреждений и организаций, а также граждан.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1.5. Контроль за выполнением санитарных норм осуществляется органами и учреждениями Госсанэпиднадзора России в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соответствии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 </w:t>
      </w:r>
      <w:hyperlink r:id="rId7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Законом РСФСР "О санитарно-эпидемиологическом благополучии населения" от 19.04.91</w:t>
        </w:r>
      </w:hyperlink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 с учетом требований действующих санитарных правил и норм.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1.6. Измерение и гигиеническая оценка вибрации, а также профилактические мероприятия должны проводиться в соответствии с руководством 2.2.4/2.1.8-96 "Гигиеническая оценка физических факторов производственной и окружающей среды" (в стадии утверждения).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1.7.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С утверждением настоящих санитарных норм утрачивают силу "Санитарные нормы и правила при работе с машинами и оборудованием, создающими локальную вибрацию, передающуюся на руки работающих" N 3041-84, 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"Санитарные нормы вибрации рабочих мест" N 3044-84, "Санитарные нормы допустимых вибраций в жилых домах" N 1304-75.</w:t>
      </w:r>
      <w:proofErr w:type="gramEnd"/>
    </w:p>
    <w:p w:rsidR="00F2325E" w:rsidRPr="00F2325E" w:rsidRDefault="00F2325E" w:rsidP="00F2325E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2. Нормативные ссылки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2.1. </w:t>
      </w:r>
      <w:hyperlink r:id="rId8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 РСФСР "О санитарно-эпидемиологическом благополучии населения" от 19.04.91.</w:t>
        </w:r>
      </w:hyperlink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2.2. </w:t>
      </w:r>
      <w:hyperlink r:id="rId9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 Российской Федерации "Об охране окружающей природной среды" от 19.12.91</w:t>
        </w:r>
      </w:hyperlink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2.3. </w:t>
      </w:r>
      <w:hyperlink r:id="rId10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 Российской Федерации "О защите прав потребителей" от 07.02.92.</w:t>
        </w:r>
      </w:hyperlink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2.4. </w:t>
      </w:r>
      <w:hyperlink r:id="rId11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 Российской Федерации "О сертификации продукции и услуг" от 10.06.93.</w:t>
        </w:r>
      </w:hyperlink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2.5. </w:t>
      </w:r>
      <w:hyperlink r:id="rId12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"Положение о порядке разработки, утверждения, издания, введения в действие федеральных, республиканских и местных санитарных правил, а также о порядке действия на территории РСФСР общесоюзных санитарных правил", утвержденное постановлением Совета Министров РСФСР от 01.07.91 N 375</w:t>
        </w:r>
      </w:hyperlink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2.6. </w:t>
      </w:r>
      <w:hyperlink r:id="rId13" w:history="1"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Постановление Государственного комитета </w:t>
        </w:r>
        <w:proofErr w:type="spellStart"/>
        <w:proofErr w:type="gramStart"/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c</w:t>
        </w:r>
        <w:proofErr w:type="gramEnd"/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анэпиднадзора</w:t>
        </w:r>
        <w:proofErr w:type="spellEnd"/>
        <w:r w:rsidRPr="00F2325E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России "Положение о порядке выдачи гигиенических сертификатов на продукцию" от 05.01.93 N 1</w:t>
        </w:r>
      </w:hyperlink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F2325E" w:rsidRPr="00F2325E" w:rsidRDefault="00F2325E" w:rsidP="00F2325E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3. Термины и определения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3.1.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Предельно допустимый уровень (ПДУ) вибрации - это уровень фактора, который при ежедневной (кроме выходных дней) работе, но не более 40 часов в неделю в течение всего рабочего стажа, не должен вызывать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последующих поколений.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Соблюдение ПДУ вибрации не исключает нарушение здоровья у сверхчувствительных лиц.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3.2. Допустимый уровень вибрации в жилых и общественных зданиях - это уровень фактора,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вибрационному воздействию.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3.3. Корректированный уровень вибрации -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одночисловая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характеристика вибрации, определяемая как результат энергетического суммирования уровней вибрации в октавных полосах частот с учетом октавных поправок.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3.4. Эквивалентный (по энергии) корректированный уровень изменяющейся во времени вибрации - это корректированный уровень постоянной во времени вибрации, которая имеет такое же среднеквадратичное корректированное значение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и/или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что и данная непостоянная вибрация в течение определенного интервала времени.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F2325E" w:rsidRPr="00F2325E" w:rsidRDefault="00F2325E" w:rsidP="00F2325E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4. Классификация вибраций, воздействующих на человека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4.1. По способу передачи на человека различают: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общую вибрацию, передающуюся через опорные поверхности на тело сидящего или стоящего человека;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локальную вибрацию, передающуюся через руки человека.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Примечание. Вибрация, передающаяся на ноги сидящего человека и на предплечья, контактирующие с вибрирующими поверхностями рабочих столов, относится к локальной вибрации.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4.2. По источнику возникновения вибраций различают: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локальную вибрацию, передающуюся человеку от ручного механизированного инструмента (с двигателями), органов ручного управления машинами и оборудованием;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локальную вибрацию, передающуюся человеку от ручного немеханизированного инструмента (без двигателей), например,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рихтовочных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молотков разных моделей и обрабатываемых деталей;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общую вибрацию 1 категории - транспортную вибрацию, воздействующую на человека на рабочих местах самоходных и прицепных машин, транспортных сре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дств пр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и движении по местности,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агрофонам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дорогам (в том числе при их строительстве).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 источникам транспортной вибрации относят: тракторы сельскохозяйственные и промышленные, самоходные сельскохозяйственные машины (в том числе комбайны); автомобили грузовые (в том числе тягачи, скреперы, грейдеры, катки и т.д.); снегоочистители, самоходный горно-шахтный рельсовый транспорт;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  <w:t>- общую вибрацию 2 категории - транспортно-технологическую вибрацию, воздействующую на человека на рабочих местах машин, перемещающихся по специально подготовленным поверхностям производственных помещений, промышленных площадок, горных выработок.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 источникам транспортно-технологической вибрации относят: экскаваторы (в том числе роторные), краны промышленные и строительные, машины для загрузки (завалочные) мартеновских печей в металлургическом производстве; горные комбайны, шахтные погрузочные машины, самоходные бурильные каретки; путевые машины, бетоноукладчики, напольный производственный транспорт;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общую вибрацию 3 категории - технологическую вибрацию, воздействующую на человека на рабочих местах стационарных машин или передающуюся на рабочие места, не имеющие источников вибрации. К источникам технологической вибрации относят: станки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металл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-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деревообрабатывающие,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кузнечно-прессовое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оборудование, литейные машины, электрические машины, стационарные электрические установки, насосные агрегаты и вентиляторы, оборудование для бурения скважин, буровые станки, машины для животноводства, очистки и сортировки зерна (в том числе сушилки), оборудование промышленности стройматериалов (кроме бетоноукладчиков), установки химической и нефтехимической промышленности и др.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Общую вибрацию категории 3 по месту действия подразделяют на следующие типы: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а) на постоянных рабочих местах производственных помещений предприятий;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б) на рабочих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местах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 складах, в столовых, бытовых, дежурных и других производственных помещений, где нет машин, генерирующих вибрацию;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в) на рабочих местах в помещениях заводоуправления, конструкторских бюро, лабораторий, учебных пунктов, вычислительных центров, здравпунктов, конторских помещениях, рабочих комнатах и других помещениях для работников умственного труда;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общую вибрацию в жилых помещениях и общественных зданиях от внешних источников: городского рельсового транспорта (мелкого залегания и открытые линии метрополитена, трамвай, железнодорожный транспорт) и автотранспорта;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промышленных предприятий и передвижных промышленных установок (при эксплуатации гидравлических и механических прессов, строгальных, вырубных и других металлообрабатывающих механизмов, поршневых компрессоров, бетономешалок, дробилок, строительных машин и др.);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общую вибрацию в жилых помещениях и общественных зданиях от внутренних источников: инженерно-технического оборудования зданий и бытовых приборов (лифты, вентиляционные системы, насосные, пылесосы, холодильники, стиральные машины и т.п.), а также встроенных предприятий торговли (холодильное оборудование), предприятий коммунально-бытового обслуживания, котельных и т.д.</w:t>
      </w:r>
      <w:proofErr w:type="gramEnd"/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4.3. По направлению действия вибрацию подразделяют в соответствии с направлением осей ортогональной системы координат: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локальную вибрацию подразделяют на действующую вдоль осей ортогональной системы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координат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791845" cy="230505"/>
            <wp:effectExtent l="19050" t="0" r="8255" b="0"/>
            <wp:docPr id="1" name="Рисунок 1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где ось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Н 2.2.4/2.1.8.566-96 Производственная вибрация, вибрация в помещениях жилых и общественных зданий. Санитарные нормы" style="width:18.15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параллельна оси места охвата источника вибрации (рукоятки, ложемента, рулевого колеса, рычага управления, удерживаемого в руках обрабатываемого изделия и т.п.), ось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26" type="#_x0000_t75" alt="СН 2.2.4/2.1.8.566-96 Производственная вибрация, вибрация в помещениях жилых и общественных зданий. Санитарные нормы" style="width:17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перпендикулярна ладони, а ось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27" type="#_x0000_t75" alt="СН 2.2.4/2.1.8.566-96 Производственная вибрация, вибрация в помещениях жилых и общественных зданий. Санитарные нормы" style="width:20.4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лежит в плоскости, образованной осью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28" type="#_x0000_t75" alt="СН 2.2.4/2.1.8.566-96 Производственная вибрация, вибрация в помещениях жилых и общественных зданий. Санитарные нормы" style="width:18.15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и направлением подачи или приложения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силы (или осью предплечья, когда сила не прикладывается);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общую вибрацию подразделяют на действующую вдоль осей ортогональной системы координат </w:t>
      </w: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713105" cy="230505"/>
            <wp:effectExtent l="19050" t="0" r="0" b="0"/>
            <wp:docPr id="6" name="Рисунок 6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где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29" type="#_x0000_t75" alt="СН 2.2.4/2.1.8.566-96 Производственная вибрация, вибрация в помещениях жилых и общественных зданий. Санитарные нормы" style="width:18.15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(от спины к груди) и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0" type="#_x0000_t75" alt="СН 2.2.4/2.1.8.566-96 Производственная вибрация, вибрация в помещениях жилых и общественных зданий. Санитарные нормы" style="width:17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(от правого плеча к левому) - горизонтальные оси, направленные параллельно опорным поверхностям;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1" type="#_x0000_t75" alt="СН 2.2.4/2.1.8.566-96 Производственная вибрация, вибрация в помещениях жилых и общественных зданий. Санитарные нормы" style="width:17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- вертикальная ось, перпендикулярная опорным поверхностям тела в местах его контакта с сиденьем, полом и т.п.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Направления координатных осей приведены в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приложении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1.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4.4. По характеру спектра вибрации выделяют: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узкополосные вибрации, у которых контролируемые параметры в одной 1/3 октавной полосе частот более чем на 15 дБ превышают значения в соседних 1/3 октавных полосах;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широкополосные вибрации - с непрерывным спектром шириной более одной октавы.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4.5.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 частотному составу вибрации выделяют: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низкочастотные вибрации (с преобладанием максимальных уровней в октавных полосах частот 1-4 Гц для общих вибраций, 8-16 Гц - для локальных вибраций);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среднечастотные вибрации (8-16 Гц - для общих вибраций, 31,5-63 Гц - для локальных вибраций);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высокочастотные вибрации (31,5-63 Гц - для общих вибраций, 125-1000 Гц - для локальных вибраций).</w:t>
      </w:r>
      <w:proofErr w:type="gramEnd"/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4.6.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 временным характеристикам вибрации выделяют: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постоянные вибрации, для которых величина нормируемых параметров изменяется не более чем в 2 раза (на 6 дБ) за время наблюдения;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непостоянные вибрации, для которых величина нормируемых параметров изменяется не менее чем в 2 раза (на 6 дБ) за время наблюдения не менее 10 мин при измерении с постоянной времени 1 с, в том числе:</w:t>
      </w:r>
      <w:proofErr w:type="gramEnd"/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а) колеблющиеся во времени вибрации, для которых величина нормируемых параметров непрерывно изменяется во времени;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б) прерывистые вибрации, когда контакт человека с вибрацией прерывается, причем длительность интервалов, в течение которых имеет место контакт, составляет более 1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;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в) импульсные вибрации, состоящие из одного или нескольких вибрационных воздействий (например, ударов), каждый длительностью менее 1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</w:p>
    <w:p w:rsidR="00F2325E" w:rsidRPr="00F2325E" w:rsidRDefault="00F2325E" w:rsidP="00F2325E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5. Нормируемые параметры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5.1. Гигиеническая оценка постоянной и непостоянной вибрации, воздействующей на человека, должна производиться следующими методами: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частотным (спектральным) анализом нормируемого параметра;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интегральной оценкой по частоте нормируемого параметра;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интегральной оценкой с учетом времени вибрационного воздействия по эквивалентному (по энергии) уровню нормируемого параметра.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5.2. Нормируемый диапазон частот устанавливается: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для локальной вибрации в виде октавных полос со среднегеометрическими частотами: 8; 16; 31,5; 63; 125; 250; 500; 1000 Гц;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для общей вибрации в виде октавных или 1/3 октавных полосах со среднегеометрическими частотами: 0,8; 1; 1,25; 1,6; 2,0; 2,5; 3,15; 4,0; 5,0; 6,3; 8,0; 10,0; 12,5; 16,0; 20,0; 25,0; 31,5; 40,0; 50,0; 63,0; 80,0 Гц.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5.3. При частотном (спектральном) анализе нормируемыми параметрами являются </w:t>
      </w:r>
      <w:proofErr w:type="spellStart"/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c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редние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квадратические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значения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2" type="#_x0000_t75" alt="СН 2.2.4/2.1.8.566-96 Производственная вибрация, вибрация в помещениях жилых и общественных зданий. Санитарные нормы" style="width:15.85pt;height:17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3" type="#_x0000_t75" alt="СН 2.2.4/2.1.8.566-96 Производственная вибрация, вибрация в помещениях жилых и общественных зданий. Санитарные нормы" style="width:17pt;height:17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или их логарифмические уровни </w:t>
      </w: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568960" cy="230505"/>
            <wp:effectExtent l="19050" t="0" r="2540" b="0"/>
            <wp:docPr id="12" name="Рисунок 12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измеряемые в 1/1 и 1/3 октавных полосах часто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5.3.1. Логарифмические уровни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4" type="#_x0000_t75" alt="СН 2.2.4/2.1.8.566-96 Производственная вибрация, вибрация в помещениях жилых и общественных зданий. Санитарные нормы" style="width:26.1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в дБ, определяют по формуле: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1245870" cy="417830"/>
            <wp:effectExtent l="19050" t="0" r="0" b="0"/>
            <wp:docPr id="14" name="Рисунок 14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где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5" type="#_x0000_t75" alt="СН 2.2.4/2.1.8.566-96 Производственная вибрация, вибрация в помещениях жилых и общественных зданий. Санитарные нормы" style="width:13.6pt;height:14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- среднее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квадратическое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значение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м/с;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5·10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6" type="#_x0000_t75" alt="СН 2.2.4/2.1.8.566-96 Производственная вибрация, вибрация в помещениях жилых и общественных зданий. Санитарные нормы" style="width:12.45pt;height:17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- опорное значение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м/с.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Соотношение между логарифмическими уровнями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дБ и ее значениями в м/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приведены в приложении 2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5.3.2. Логарифмические уровни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7" type="#_x0000_t75" alt="СН 2.2.4/2.1.8.566-96 Производственная вибрация, вибрация в помещениях жилых и общественных зданий. Санитарные нормы" style="width:27.2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в дБ, определяют по формуле: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1231265" cy="439420"/>
            <wp:effectExtent l="19050" t="0" r="6985" b="0"/>
            <wp:docPr id="18" name="Рисунок 18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где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8" type="#_x0000_t75" alt="СН 2.2.4/2.1.8.566-96 Производственная вибрация, вибрация в помещениях жилых и общественных зданий. Санитарные нормы" style="width:9.65pt;height:9.6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- среднее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квадратическое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значение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м/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9" type="#_x0000_t75" alt="СН 2.2.4/2.1.8.566-96 Производственная вибрация, вибрация в помещениях жилых и общественных зданий. Санитарные нормы" style="width:12.45pt;height:20.4pt"/>
        </w:pic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1·10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0" type="#_x0000_t75" alt="СН 2.2.4/2.1.8.566-96 Производственная вибрация, вибрация в помещениях жилых и общественных зданий. Санитарные нормы" style="width:12.45pt;height:17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- опорное значение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м/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1" type="#_x0000_t75" alt="СН 2.2.4/2.1.8.566-96 Производственная вибрация, вибрация в помещениях жилых и общественных зданий. Санитарные нормы" style="width:11.9pt;height:18.15pt"/>
        </w:pic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Соотношение между логарифмическими уровнями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дБ и его значениями в м/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2" type="#_x0000_t75" alt="СН 2.2.4/2.1.8.566-96 Производственная вибрация, вибрация в помещениях жилых и общественных зданий. Санитарные нормы" style="width:7.95pt;height:17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приведены в приложении 3.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5.4. При интегральной оценке по частоте нормируемым параметром является корректированное значение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3" type="#_x0000_t75" alt="СН 2.2.4/2.1.8.566-96 Производственная вибрация, вибрация в помещениях жилых и общественных зданий. Санитарные нормы" style="width:20.4pt;height:17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 или их логарифмические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уровни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4" type="#_x0000_t75" alt="СН 2.2.4/2.1.8.566-96 Производственная вибрация, вибрация в помещениях жилых и общественных зданий. Санитарные нормы" style="width:28.9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измеряемые с помощью корректирующих фильтров или вычисляемые по формулам: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1209675" cy="482600"/>
            <wp:effectExtent l="19050" t="0" r="9525" b="0"/>
            <wp:docPr id="26" name="Рисунок 26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или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1684655" cy="446405"/>
            <wp:effectExtent l="19050" t="0" r="0" b="0"/>
            <wp:docPr id="27" name="Рисунок 27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 где 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504190" cy="201295"/>
            <wp:effectExtent l="19050" t="0" r="0" b="0"/>
            <wp:docPr id="28" name="Рисунок 28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- среднее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квадратическое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значение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или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(или их логарифмические уровни) в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5" type="#_x0000_t75" alt="СН 2.2.4/2.1.8.566-96 Производственная вибрация, вибрация в помещениях жилых и общественных зданий. Санитарные нормы" style="width:6.8pt;height:11.9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-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ой частотной полосе;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6" type="#_x0000_t75" alt="СН 2.2.4/2.1.8.566-96 Производственная вибрация, вибрация в помещениях жилых и общественных зданий. Санитарные нормы" style="width:9.65pt;height:9.6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- число частотных полос (1/3 или 1/1 октав) в нормируемом частотном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диапазоне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461010" cy="230505"/>
            <wp:effectExtent l="19050" t="0" r="0" b="0"/>
            <wp:docPr id="31" name="Рисунок 31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- весовые коэффициенты для 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7" type="#_x0000_t75" alt="СН 2.2.4/2.1.8.566-96 Производственная вибрация, вибрация в помещениях жилых и общественных зданий. Санитарные нормы" style="width:6.8pt;height:11.9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-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ой частотной полосы соответственно для абсолютных значений или их логарифмических уровней, определяемые для локальных вибраций по табл.1, для общих вибраций - по табл. 2.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1</w:t>
      </w:r>
    </w:p>
    <w:p w:rsidR="00F2325E" w:rsidRPr="00F2325E" w:rsidRDefault="00F2325E" w:rsidP="00F2325E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Значения весовых коэффициентов </w:t>
      </w:r>
      <w:r>
        <w:rPr>
          <w:rFonts w:ascii="Arial" w:eastAsia="Times New Roman" w:hAnsi="Arial" w:cs="Arial"/>
          <w:noProof/>
          <w:color w:val="3C3C3C"/>
          <w:spacing w:val="1"/>
          <w:sz w:val="24"/>
          <w:szCs w:val="24"/>
          <w:lang w:eastAsia="ru-RU"/>
        </w:rPr>
        <w:drawing>
          <wp:inline distT="0" distB="0" distL="0" distR="0">
            <wp:extent cx="496570" cy="230505"/>
            <wp:effectExtent l="19050" t="0" r="0" b="0"/>
            <wp:docPr id="33" name="Рисунок 33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(дБ)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 для локальной вибрации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"/>
        <w:gridCol w:w="2486"/>
        <w:gridCol w:w="1496"/>
        <w:gridCol w:w="1470"/>
        <w:gridCol w:w="1589"/>
        <w:gridCol w:w="1726"/>
        <w:gridCol w:w="130"/>
        <w:gridCol w:w="329"/>
      </w:tblGrid>
      <w:tr w:rsidR="00F2325E" w:rsidRPr="00F2325E" w:rsidTr="00F2325E">
        <w:trPr>
          <w:gridAfter w:val="1"/>
          <w:wAfter w:w="480" w:type="dxa"/>
          <w:trHeight w:val="15"/>
        </w:trPr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F2325E" w:rsidRPr="00F2325E" w:rsidTr="00F2325E">
        <w:trPr>
          <w:gridAfter w:val="1"/>
          <w:wAfter w:w="480" w:type="dxa"/>
        </w:trPr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Среднегеометрические</w:t>
            </w:r>
          </w:p>
        </w:tc>
        <w:tc>
          <w:tcPr>
            <w:tcW w:w="7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Значения весовых коэффициентов</w:t>
            </w:r>
          </w:p>
        </w:tc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частоты </w:t>
            </w: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октавных</w:t>
            </w:r>
            <w:proofErr w:type="gramEnd"/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виброускорения</w:t>
            </w:r>
            <w:proofErr w:type="spellEnd"/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виброскорости</w:t>
            </w:r>
            <w:proofErr w:type="spellEnd"/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полос, </w:t>
            </w: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Гц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48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49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50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51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0,0315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85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-36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2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5.5. При интегральной оценке вибрации с учетом времени ее воздействия по эквивалентному (по энергии) уровню нормируемым параметром является эквивалентное корректированное значение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или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461010" cy="266700"/>
            <wp:effectExtent l="19050" t="0" r="0" b="0"/>
            <wp:docPr id="38" name="Рисунок 38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или их логарифмический уровень </w:t>
      </w: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525780" cy="266700"/>
            <wp:effectExtent l="19050" t="0" r="7620" b="0"/>
            <wp:docPr id="39" name="Рисунок 39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измеренное или вычисленное по формуле: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lastRenderedPageBreak/>
        <w:drawing>
          <wp:inline distT="0" distB="0" distL="0" distR="0">
            <wp:extent cx="1216660" cy="676910"/>
            <wp:effectExtent l="19050" t="0" r="2540" b="0"/>
            <wp:docPr id="40" name="Рисунок 40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или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1915160" cy="504190"/>
            <wp:effectExtent l="19050" t="0" r="8890" b="0"/>
            <wp:docPr id="41" name="Рисунок 41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где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2" type="#_x0000_t75" alt="СН 2.2.4/2.1.8.566-96 Производственная вибрация, вибрация в помещениях жилых и общественных зданий. Санитарные нормы" style="width:14.75pt;height:15.8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- корректированное по частоте значение контролируемого параметра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виброскорости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461010" cy="230505"/>
            <wp:effectExtent l="19050" t="0" r="0" b="0"/>
            <wp:docPr id="43" name="Рисунок 43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м/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или </w:t>
      </w:r>
      <w:proofErr w:type="spell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виброускорения</w:t>
      </w:r>
      <w:proofErr w:type="spell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482600" cy="230505"/>
            <wp:effectExtent l="19050" t="0" r="0" b="0"/>
            <wp:docPr id="44" name="Рисунок 44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м/с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3" type="#_x0000_t75" alt="СН 2.2.4/2.1.8.566-96 Производственная вибрация, вибрация в помещениях жилых и общественных зданий. Санитарные нормы" style="width:12.45pt;height:20.4pt"/>
        </w:pic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4" type="#_x0000_t75" alt="СН 2.2.4/2.1.8.566-96 Производственная вибрация, вибрация в помещениях жилых и общественных зданий. Санитарные нормы" style="width:9.65pt;height:18.1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- время действия вибрации,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;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619125" cy="482600"/>
            <wp:effectExtent l="19050" t="0" r="9525" b="0"/>
            <wp:docPr id="47" name="Рисунок 47" descr="СН 2.2.4/2.1.8.566-96 Производственная вибрация, вибрация в помещениях жилых и общественных зданий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Н 2.2.4/2.1.8.566-96 Производственная вибрация, вибрация в помещениях жилых и общественных зданий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где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5" type="#_x0000_t75" alt="СН 2.2.4/2.1.8.566-96 Производственная вибрация, вибрация в помещениях жилых и общественных зданий. Санитарные нормы" style="width:9.65pt;height:9.65pt"/>
        </w:pic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- общее число интервалов действия вибрации.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2</w:t>
      </w:r>
    </w:p>
    <w:p w:rsidR="00F2325E" w:rsidRPr="00F2325E" w:rsidRDefault="00F2325E" w:rsidP="00F2325E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Значения весовых коэффициентов 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pict>
          <v:shape id="_x0000_i1056" type="#_x0000_t75" alt="СН 2.2.4/2.1.8.566-96 Производственная вибрация, вибрация в помещениях жилых и общественных зданий. Санитарные нормы" style="width:17pt;height:18.15pt"/>
        </w:pic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и 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pict>
          <v:shape id="_x0000_i1057" type="#_x0000_t75" alt="СН 2.2.4/2.1.8.566-96 Производственная вибрация, вибрация в помещениях жилых и общественных зданий. Санитарные нормы" style="width:18.7pt;height:18.15pt"/>
        </w:pic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, дБ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9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16"/>
        <w:gridCol w:w="546"/>
        <w:gridCol w:w="546"/>
        <w:gridCol w:w="546"/>
        <w:gridCol w:w="516"/>
        <w:gridCol w:w="546"/>
      </w:tblGrid>
      <w:tr w:rsidR="00F2325E" w:rsidRPr="00F2325E" w:rsidTr="00F2325E">
        <w:trPr>
          <w:trHeight w:val="15"/>
        </w:trPr>
        <w:tc>
          <w:tcPr>
            <w:tcW w:w="92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Cре</w:t>
            </w: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</w:t>
            </w:r>
            <w:proofErr w:type="spell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негео</w:t>
            </w:r>
            <w:proofErr w:type="spell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0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вибрация</w:t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метр</w:t>
            </w: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</w:t>
            </w:r>
            <w:proofErr w:type="spell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ческие</w:t>
            </w:r>
            <w:proofErr w:type="spellEnd"/>
          </w:p>
        </w:tc>
        <w:tc>
          <w:tcPr>
            <w:tcW w:w="55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для 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виброускорения</w:t>
            </w:r>
            <w:proofErr w:type="spellEnd"/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для 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виброскорости</w:t>
            </w:r>
            <w:proofErr w:type="spellEnd"/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частоты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1/3 октаве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1/1 октаве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1/3 октаве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1/1 октаве</w:t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полос,</w: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Гц</w:t>
            </w:r>
            <w:proofErr w:type="gramEnd"/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58" type="#_x0000_t75" alt="СН 2.2.4/2.1.8.566-96 Производственная вибрация, вибрация в помещениях жилых и общественных зданий. Санитарные нормы" style="width:17pt;height:18.15pt"/>
              </w:pic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67995" cy="230505"/>
                  <wp:effectExtent l="19050" t="0" r="8255" b="0"/>
                  <wp:docPr id="52" name="Рисунок 52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59" type="#_x0000_t75" alt="СН 2.2.4/2.1.8.566-96 Производственная вибрация, вибрация в помещениях жилых и общественных зданий. Санитарные нормы" style="width:17pt;height:18.15pt"/>
              </w:pic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67995" cy="230505"/>
                  <wp:effectExtent l="19050" t="0" r="8255" b="0"/>
                  <wp:docPr id="54" name="Рисунок 54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0" type="#_x0000_t75" alt="СН 2.2.4/2.1.8.566-96 Производственная вибрация, вибрация в помещениях жилых и общественных зданий. Санитарные нормы" style="width:17pt;height:18.15pt"/>
              </w:pic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67995" cy="230505"/>
                  <wp:effectExtent l="19050" t="0" r="8255" b="0"/>
                  <wp:docPr id="56" name="Рисунок 56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1" type="#_x0000_t75" alt="СН 2.2.4/2.1.8.566-96 Производственная вибрация, вибрация в помещениях жилых и общественных зданий. Санитарные нормы" style="width:17pt;height:18.15pt"/>
              </w:pic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67995" cy="230505"/>
                  <wp:effectExtent l="19050" t="0" r="8255" b="0"/>
                  <wp:docPr id="58" name="Рисунок 58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2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3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4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5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6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7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8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9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0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1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2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3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4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5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6" type="#_x0000_t75" alt="СН 2.2.4/2.1.8.566-96 Производственная вибрация, вибрация в помещениях жилых и общественных зданий. Санитарные нормы" style="width:15.85pt;height:18.15pt"/>
              </w:pic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7" type="#_x0000_t75" alt="СН 2.2.4/2.1.8.566-96 Производственная вибрация, вибрация в помещениях жилых и общественных зданий. Санитарные нормы" style="width:18.15pt;height:15.85pt"/>
              </w:pict>
            </w:r>
          </w:p>
        </w:tc>
      </w:tr>
      <w:tr w:rsidR="00F2325E" w:rsidRPr="00F2325E" w:rsidTr="00F2325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-27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0,188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</w:t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8,0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1827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Примечание: при оценке общей вибрации категории 2 и 3 значения весовых коэффициентов для направлений </w:t>
            </w: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67995" cy="230505"/>
                  <wp:effectExtent l="19050" t="0" r="8255" b="0"/>
                  <wp:docPr id="75" name="Рисунок 75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 принимаются </w:t>
            </w: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равными</w:t>
            </w:r>
            <w:proofErr w:type="gram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значениям для направления </w: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8" type="#_x0000_t75" alt="СН 2.2.4/2.1.8.566-96 Производственная вибрация, вибрация в помещениях жилых и общественных зданий. Санитарные нормы" style="width:20.4pt;height:18.15pt"/>
              </w:pict>
            </w:r>
          </w:p>
        </w:tc>
      </w:tr>
    </w:tbl>
    <w:p w:rsidR="00F2325E" w:rsidRPr="00F2325E" w:rsidRDefault="00F2325E" w:rsidP="00F2325E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6. Предельно допустимые значения производственной вибрации и допустимые значения вибрации в жилых и общественных зданиях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6.1. Предельно допустимые величины нормируемых параметров производственной локальной вибрации при длительности вибрационного воздействия 480 мин (8 ч) приведены в табл. 3.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3</w:t>
      </w:r>
    </w:p>
    <w:p w:rsidR="00F2325E" w:rsidRPr="00F2325E" w:rsidRDefault="00F2325E" w:rsidP="00F2325E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Предельно допустимые значения производственной локальной вибрации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28"/>
        <w:gridCol w:w="1485"/>
        <w:gridCol w:w="1446"/>
        <w:gridCol w:w="1670"/>
        <w:gridCol w:w="1726"/>
      </w:tblGrid>
      <w:tr w:rsidR="00F2325E" w:rsidRPr="00F2325E" w:rsidTr="00F2325E">
        <w:trPr>
          <w:trHeight w:val="15"/>
        </w:trPr>
        <w:tc>
          <w:tcPr>
            <w:tcW w:w="3326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*Предельно допустимые значения по осям </w:t>
            </w: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727075" cy="230505"/>
                  <wp:effectExtent l="19050" t="0" r="0" b="0"/>
                  <wp:docPr id="77" name="Рисунок 77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25E" w:rsidRPr="00F2325E" w:rsidTr="00F2325E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Среднегеометрические частоты октавных полос, </w:t>
            </w: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Гц</w:t>
            </w:r>
            <w:proofErr w:type="gramEnd"/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виброускорения</w:t>
            </w:r>
            <w:proofErr w:type="spellEnd"/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виброскорости</w:t>
            </w:r>
            <w:proofErr w:type="spellEnd"/>
          </w:p>
        </w:tc>
      </w:tr>
      <w:tr w:rsidR="00F2325E" w:rsidRPr="00F2325E" w:rsidTr="00F2325E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</w:t>
            </w:r>
            <w:proofErr w:type="gram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/с</w: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9" type="#_x0000_t75" alt="СН 2.2.4/2.1.8.566-96 Производственная вибрация, вибрация в помещениях жилых и общественных зданий. Санитарные нормы" style="width:7.95pt;height:17pt"/>
              </w:pic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дБ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</w:t>
            </w:r>
            <w:proofErr w:type="gram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c</w:t>
            </w:r>
            <w:proofErr w:type="spell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·10</w: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0" type="#_x0000_t75" alt="СН 2.2.4/2.1.8.566-96 Производственная вибрация, вибрация в помещениях жилых и общественных зданий. Санитарные нормы" style="width:12.45pt;height:17pt"/>
              </w:pic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дБ</w:t>
            </w:r>
          </w:p>
        </w:tc>
      </w:tr>
      <w:tr w:rsidR="00F2325E" w:rsidRPr="00F2325E" w:rsidTr="00F2325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</w:t>
            </w:r>
          </w:p>
        </w:tc>
      </w:tr>
      <w:tr w:rsidR="00F2325E" w:rsidRPr="00F2325E" w:rsidTr="00F2325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</w:t>
            </w:r>
          </w:p>
        </w:tc>
      </w:tr>
      <w:tr w:rsidR="00F2325E" w:rsidRPr="00F2325E" w:rsidTr="00F2325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</w:t>
            </w:r>
          </w:p>
        </w:tc>
      </w:tr>
      <w:tr w:rsidR="00F2325E" w:rsidRPr="00F2325E" w:rsidTr="00F2325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</w:t>
            </w:r>
          </w:p>
        </w:tc>
      </w:tr>
      <w:tr w:rsidR="00F2325E" w:rsidRPr="00F2325E" w:rsidTr="00F2325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</w:t>
            </w:r>
          </w:p>
        </w:tc>
      </w:tr>
      <w:tr w:rsidR="00F2325E" w:rsidRPr="00F2325E" w:rsidTr="00F2325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</w:t>
            </w:r>
          </w:p>
        </w:tc>
      </w:tr>
      <w:tr w:rsidR="00F2325E" w:rsidRPr="00F2325E" w:rsidTr="00F2325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</w:t>
            </w:r>
          </w:p>
        </w:tc>
      </w:tr>
      <w:tr w:rsidR="00F2325E" w:rsidRPr="00F2325E" w:rsidTr="00F2325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</w:t>
            </w:r>
          </w:p>
        </w:tc>
      </w:tr>
      <w:tr w:rsidR="00F2325E" w:rsidRPr="00F2325E" w:rsidTr="00F2325E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Корректированные и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эквивалентные 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</w:t>
            </w:r>
            <w:proofErr w:type="spell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</w:t>
            </w:r>
          </w:p>
        </w:tc>
      </w:tr>
      <w:tr w:rsidR="00F2325E" w:rsidRPr="00F2325E" w:rsidTr="00F2325E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ректированные</w:t>
            </w:r>
            <w:proofErr w:type="spell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зна</w:t>
            </w:r>
            <w:proofErr w:type="spell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чения</w:t>
            </w:r>
            <w:proofErr w:type="spell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их уровни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* Работа в </w:t>
            </w: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условиях</w:t>
            </w:r>
            <w:proofErr w:type="gram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воздействия вибрации с уровнями, превышающими настоящие санитарные нормы более чем на 12 дБ (в 4 раза) по интегральной оценке или в какой-либо октавной полосе, не допускается.</w: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</w:tr>
    </w:tbl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6.2. </w:t>
      </w:r>
      <w:proofErr w:type="gramStart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Предельно допустимые величины нормируемых параметров вибрации рабочих мест при длительности 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вибрационного воздействия 480 мин (8 ч) приведены в таблицах: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вибрации категории 1 - транспортной вибрации - в табл.4;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вибрации категории 2 - транспортно-технологической вибрации - в табл.5;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вибрации категории 3 - технологической вибрации типа "а" - в табл.6;</w:t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вибрации категории 3 - технологической вибрации типа "б" - в табл.7;</w:t>
      </w:r>
      <w:proofErr w:type="gramEnd"/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вибрации категории 3 - технологической вибрации типа "в" - в табл.8.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6.3. Допустимые значения нормируемых параметров вибрации в жилых помещениях и общественных зданиях приведены в табл.9 и 10.</w:t>
      </w:r>
    </w:p>
    <w:p w:rsidR="00F2325E" w:rsidRPr="00F2325E" w:rsidRDefault="00F2325E" w:rsidP="00F2325E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2325E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4</w:t>
      </w:r>
    </w:p>
    <w:p w:rsidR="00F2325E" w:rsidRPr="00F2325E" w:rsidRDefault="00F2325E" w:rsidP="00F2325E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Предельно допустимые значения вибрации рабочих мест</w:t>
      </w:r>
      <w:r w:rsidRPr="00F2325E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категории 1 - транспортной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7"/>
        <w:gridCol w:w="710"/>
        <w:gridCol w:w="1085"/>
        <w:gridCol w:w="710"/>
        <w:gridCol w:w="1129"/>
        <w:gridCol w:w="710"/>
        <w:gridCol w:w="1085"/>
        <w:gridCol w:w="710"/>
        <w:gridCol w:w="1129"/>
      </w:tblGrid>
      <w:tr w:rsidR="00F2325E" w:rsidRPr="00F2325E" w:rsidTr="00F2325E">
        <w:trPr>
          <w:trHeight w:val="15"/>
        </w:trPr>
        <w:tc>
          <w:tcPr>
            <w:tcW w:w="2772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Предельно допустимые значения 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виброускорения</w:t>
            </w:r>
            <w:proofErr w:type="spellEnd"/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Среднегеометрические</w:t>
            </w: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частоты полос, </w:t>
            </w: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Гц</w:t>
            </w:r>
            <w:proofErr w:type="gramEnd"/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</w:t>
            </w:r>
            <w:proofErr w:type="gram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</w:t>
            </w:r>
            <w:proofErr w:type="spellStart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c</w:t>
            </w:r>
            <w:proofErr w:type="spellEnd"/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1" type="#_x0000_t75" alt="СН 2.2.4/2.1.8.566-96 Производственная вибрация, вибрация в помещениях жилых и общественных зданий. Санитарные нормы" style="width:7.95pt;height:17pt"/>
              </w:pic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дБ</w:t>
            </w: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1/3 октаве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1/1 октаве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1/3 октаве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1/1 октаве</w:t>
            </w: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2" type="#_x0000_t75" alt="СН 2.2.4/2.1.8.566-96 Производственная вибрация, вибрация в помещениях жилых и общественных зданий. Санитарные нормы" style="width:17pt;height:18.15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67995" cy="230505"/>
                  <wp:effectExtent l="19050" t="0" r="8255" b="0"/>
                  <wp:docPr id="82" name="Рисунок 82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3" type="#_x0000_t75" alt="СН 2.2.4/2.1.8.566-96 Производственная вибрация, вибрация в помещениях жилых и общественных зданий. Санитарные нормы" style="width:17pt;height:18.15pt"/>
              </w:pic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67995" cy="230505"/>
                  <wp:effectExtent l="19050" t="0" r="8255" b="0"/>
                  <wp:docPr id="84" name="Рисунок 84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4" type="#_x0000_t75" alt="СН 2.2.4/2.1.8.566-96 Производственная вибрация, вибрация в помещениях жилых и общественных зданий. Санитарные нормы" style="width:17pt;height:18.15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67995" cy="230505"/>
                  <wp:effectExtent l="19050" t="0" r="8255" b="0"/>
                  <wp:docPr id="86" name="Рисунок 86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5" type="#_x0000_t75" alt="СН 2.2.4/2.1.8.566-96 Производственная вибрация, вибрация в помещениях жилых и общественных зданий. Санитарные нормы" style="width:17pt;height:18.15pt"/>
              </w:pic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67995" cy="230505"/>
                  <wp:effectExtent l="19050" t="0" r="8255" b="0"/>
                  <wp:docPr id="88" name="Рисунок 88" descr="СН 2.2.4/2.1.8.566-96 Производственная вибрация, вибрация в помещениях жилых и общественных зданий. Санитарные н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СН 2.2.4/2.1.8.566-96 Производственная вибрация, вибрация в помещениях жилых и общественных зданий. Санитарные н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25E" w:rsidRPr="00F2325E" w:rsidTr="00F2325E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</w:t>
            </w: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</w:t>
            </w: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</w:t>
            </w: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</w:t>
            </w: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</w:t>
            </w: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136</w:t>
            </w: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142</w:t>
            </w: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325E" w:rsidRPr="00F2325E" w:rsidTr="00F2325E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F2325E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Корректированные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325E" w:rsidRPr="00F2325E" w:rsidRDefault="00F2325E" w:rsidP="00F2325E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2325E"/>
    <w:rsid w:val="0043343F"/>
    <w:rsid w:val="00545744"/>
    <w:rsid w:val="006875A4"/>
    <w:rsid w:val="008137D6"/>
    <w:rsid w:val="008C48F0"/>
    <w:rsid w:val="009216A3"/>
    <w:rsid w:val="00C1744F"/>
    <w:rsid w:val="00ED61C2"/>
    <w:rsid w:val="00F2325E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2325E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325E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F23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2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2325E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325E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F2325E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2325E"/>
    <w:rPr>
      <w:color w:val="800080"/>
      <w:u w:val="single"/>
    </w:rPr>
  </w:style>
  <w:style w:type="paragraph" w:customStyle="1" w:styleId="topleveltext">
    <w:name w:val="topleveltext"/>
    <w:basedOn w:val="a"/>
    <w:rsid w:val="00F2325E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325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23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35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5433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696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4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378" TargetMode="External"/><Relationship Id="rId13" Type="http://schemas.openxmlformats.org/officeDocument/2006/relationships/hyperlink" Target="http://docs.cntd.ru/document/9003420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9004378" TargetMode="External"/><Relationship Id="rId12" Type="http://schemas.openxmlformats.org/officeDocument/2006/relationships/hyperlink" Target="http://docs.cntd.ru/document/9003062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34635" TargetMode="External"/><Relationship Id="rId11" Type="http://schemas.openxmlformats.org/officeDocument/2006/relationships/hyperlink" Target="http://docs.cntd.ru/document/9004296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5" Type="http://schemas.openxmlformats.org/officeDocument/2006/relationships/hyperlink" Target="http://docs.cntd.ru/document/1200034589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://docs.cntd.ru/document/9005388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hyperlink" Target="http://docs.cntd.ru/document/1200034590" TargetMode="External"/><Relationship Id="rId9" Type="http://schemas.openxmlformats.org/officeDocument/2006/relationships/hyperlink" Target="http://docs.cntd.ru/document/9004377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4530</Words>
  <Characters>25822</Characters>
  <Application>Microsoft Office Word</Application>
  <DocSecurity>0</DocSecurity>
  <Lines>215</Lines>
  <Paragraphs>60</Paragraphs>
  <ScaleCrop>false</ScaleCrop>
  <Company>Microsoft</Company>
  <LinksUpToDate>false</LinksUpToDate>
  <CharactersWithSpaces>30292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2017-07-24T13:32:00Z</dcterms:created>
  <dcterms:modified xsi:type="dcterms:W3CDTF">2017-07-24T13:32:00Z</dcterms:modified>
</cp:coreProperties>
</file>